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D5245" w14:textId="30AA227D" w:rsidR="00AB0321" w:rsidRDefault="001D4828" w:rsidP="00AB0321">
      <w:pPr>
        <w:pStyle w:val="Title"/>
        <w:jc w:val="right"/>
      </w:pPr>
      <w:r>
        <w:t>S</w:t>
      </w:r>
      <w:r w:rsidR="00AB0321">
        <w:t>upporting Data Release Notes</w:t>
      </w:r>
      <w:r w:rsidR="00C57D9C">
        <w:t xml:space="preserve"> – </w:t>
      </w:r>
      <w:r w:rsidR="00CA42C8">
        <w:t>4.</w:t>
      </w:r>
      <w:r w:rsidR="003848F7">
        <w:t>6</w:t>
      </w:r>
      <w:r w:rsidR="004921CE">
        <w:t>5</w:t>
      </w:r>
    </w:p>
    <w:p w14:paraId="598F9EF2" w14:textId="540D6625" w:rsidR="00C95079" w:rsidRPr="00C95079" w:rsidRDefault="008A0A07" w:rsidP="00C95079">
      <w:pPr>
        <w:jc w:val="right"/>
      </w:pPr>
      <w:r>
        <w:t>August 7, 2026</w:t>
      </w:r>
    </w:p>
    <w:p w14:paraId="21D3C741" w14:textId="77777777" w:rsidR="00CB636E" w:rsidRDefault="00CB636E" w:rsidP="0020694B">
      <w:pPr>
        <w:pStyle w:val="Heading1"/>
      </w:pPr>
      <w:r w:rsidRPr="0020694B">
        <w:t>Overview</w:t>
      </w:r>
    </w:p>
    <w:p w14:paraId="29189110" w14:textId="26AA46E8" w:rsidR="00CB636E" w:rsidRDefault="000140D7" w:rsidP="00A81F07">
      <w:r>
        <w:t xml:space="preserve">This release notes document </w:t>
      </w:r>
      <w:r w:rsidRPr="0027353F">
        <w:t>provide</w:t>
      </w:r>
      <w:r>
        <w:t>s</w:t>
      </w:r>
      <w:r w:rsidRPr="0027353F">
        <w:t xml:space="preserve"> a high-level list of changes.  </w:t>
      </w:r>
      <w:r w:rsidR="00E74605" w:rsidRPr="0027353F">
        <w:t xml:space="preserve">More specific details can be found inside supporting data spreadsheets </w:t>
      </w:r>
      <w:r w:rsidR="001F0E5B" w:rsidRPr="0027353F">
        <w:t>i</w:t>
      </w:r>
      <w:r w:rsidR="00E74605" w:rsidRPr="0027353F">
        <w:t xml:space="preserve">n the </w:t>
      </w:r>
      <w:r w:rsidR="00D90BEF">
        <w:t>c</w:t>
      </w:r>
      <w:r w:rsidR="00E74605" w:rsidRPr="0027353F">
        <w:t xml:space="preserve">hange </w:t>
      </w:r>
      <w:r w:rsidR="00D90BEF">
        <w:t>h</w:t>
      </w:r>
      <w:r w:rsidR="00E74605" w:rsidRPr="0027353F">
        <w:t>istory tab.</w:t>
      </w:r>
      <w:r>
        <w:t xml:space="preserve"> </w:t>
      </w:r>
    </w:p>
    <w:p w14:paraId="2E02A4C1" w14:textId="5F07F407" w:rsidR="0008107D" w:rsidRDefault="002B3341" w:rsidP="0008107D">
      <w:pPr>
        <w:pStyle w:val="Heading1"/>
      </w:pPr>
      <w:r>
        <w:t>Structural</w:t>
      </w:r>
      <w:r w:rsidR="00E37499">
        <w:t xml:space="preserve"> Changes</w:t>
      </w:r>
    </w:p>
    <w:p w14:paraId="1656EB7F" w14:textId="7BA11930" w:rsidR="006319E0" w:rsidRPr="00D901AC" w:rsidRDefault="00C42B55" w:rsidP="00C42B55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n/a</w:t>
      </w:r>
    </w:p>
    <w:p w14:paraId="7FB36385" w14:textId="4D923F6E" w:rsidR="00F45DEC" w:rsidRDefault="00F45DEC" w:rsidP="0020694B">
      <w:pPr>
        <w:pStyle w:val="Heading1"/>
      </w:pPr>
      <w:r>
        <w:t xml:space="preserve">Schedule </w:t>
      </w:r>
      <w:r w:rsidR="00797799">
        <w:t xml:space="preserve">Supporting Data </w:t>
      </w:r>
      <w:r>
        <w:t>Changes</w:t>
      </w:r>
    </w:p>
    <w:p w14:paraId="350738EB" w14:textId="203FC68B" w:rsidR="005242E3" w:rsidRDefault="005242E3" w:rsidP="005242E3">
      <w:pPr>
        <w:pStyle w:val="Caption"/>
        <w:keepNext/>
      </w:pPr>
      <w:r>
        <w:t xml:space="preserve">Table 1: </w:t>
      </w:r>
      <w:r w:rsidR="00E24B97">
        <w:t>Schedule</w:t>
      </w:r>
      <w:r>
        <w:t xml:space="preserve"> Supporting Data Changes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D955DF" w:rsidRPr="00223F1B" w14:paraId="37FAF7C7" w14:textId="77777777" w:rsidTr="00B60BFE">
        <w:tc>
          <w:tcPr>
            <w:tcW w:w="2247" w:type="dxa"/>
          </w:tcPr>
          <w:p w14:paraId="5339D33F" w14:textId="77777777" w:rsidR="00D955DF" w:rsidRPr="00223F1B" w:rsidRDefault="00D955DF" w:rsidP="005242E3">
            <w:pPr>
              <w:rPr>
                <w:b/>
              </w:rPr>
            </w:pPr>
            <w:r w:rsidRPr="00223F1B">
              <w:rPr>
                <w:b/>
              </w:rPr>
              <w:t>Supporting Data</w:t>
            </w:r>
          </w:p>
        </w:tc>
        <w:tc>
          <w:tcPr>
            <w:tcW w:w="8345" w:type="dxa"/>
          </w:tcPr>
          <w:p w14:paraId="6C69F578" w14:textId="77777777" w:rsidR="00D955DF" w:rsidRPr="00223F1B" w:rsidRDefault="00D955DF" w:rsidP="005242E3">
            <w:pPr>
              <w:rPr>
                <w:b/>
              </w:rPr>
            </w:pPr>
            <w:r w:rsidRPr="00223F1B">
              <w:rPr>
                <w:b/>
              </w:rPr>
              <w:t>Change</w:t>
            </w:r>
          </w:p>
        </w:tc>
      </w:tr>
      <w:tr w:rsidR="00D955DF" w:rsidRPr="000C4E84" w14:paraId="12BE8E01" w14:textId="77777777" w:rsidTr="003218F1">
        <w:tc>
          <w:tcPr>
            <w:tcW w:w="2247" w:type="dxa"/>
          </w:tcPr>
          <w:p w14:paraId="32005872" w14:textId="77777777" w:rsidR="00D955DF" w:rsidRDefault="00D955DF" w:rsidP="00476DD8">
            <w:pPr>
              <w:tabs>
                <w:tab w:val="right" w:pos="2031"/>
              </w:tabs>
            </w:pPr>
            <w:r>
              <w:t>Coded Observations</w:t>
            </w:r>
          </w:p>
        </w:tc>
        <w:tc>
          <w:tcPr>
            <w:tcW w:w="8345" w:type="dxa"/>
          </w:tcPr>
          <w:p w14:paraId="524DEE5F" w14:textId="77777777" w:rsidR="00D955DF" w:rsidRDefault="00D955DF" w:rsidP="00C30A9D">
            <w:pPr>
              <w:pStyle w:val="ListParagraph"/>
              <w:numPr>
                <w:ilvl w:val="0"/>
                <w:numId w:val="7"/>
              </w:numPr>
            </w:pPr>
            <w:r>
              <w:t>New code to support RSV infant risk recommendations (Chronic Lung Disease of Prematurity – Code 280)</w:t>
            </w:r>
          </w:p>
        </w:tc>
      </w:tr>
      <w:tr w:rsidR="00D955DF" w:rsidRPr="000C4E84" w14:paraId="40492DD2" w14:textId="77777777" w:rsidTr="003218F1">
        <w:tc>
          <w:tcPr>
            <w:tcW w:w="2247" w:type="dxa"/>
          </w:tcPr>
          <w:p w14:paraId="335A6786" w14:textId="77777777" w:rsidR="00D955DF" w:rsidRDefault="00D955DF" w:rsidP="00476DD8">
            <w:pPr>
              <w:tabs>
                <w:tab w:val="right" w:pos="2031"/>
              </w:tabs>
            </w:pPr>
            <w:r>
              <w:t>CVX to Antigen</w:t>
            </w:r>
          </w:p>
        </w:tc>
        <w:tc>
          <w:tcPr>
            <w:tcW w:w="8345" w:type="dxa"/>
          </w:tcPr>
          <w:p w14:paraId="2E424B22" w14:textId="77777777" w:rsidR="00D955DF" w:rsidRDefault="00D955DF" w:rsidP="00C30A9D">
            <w:pPr>
              <w:pStyle w:val="ListParagraph"/>
              <w:numPr>
                <w:ilvl w:val="0"/>
                <w:numId w:val="7"/>
              </w:numPr>
            </w:pPr>
            <w:r>
              <w:t>Added new Southern Hemisphere flu vaccine (CVX 337)</w:t>
            </w:r>
          </w:p>
        </w:tc>
      </w:tr>
      <w:tr w:rsidR="00D955DF" w:rsidRPr="000C4E84" w14:paraId="09026070" w14:textId="77777777" w:rsidTr="003218F1">
        <w:tc>
          <w:tcPr>
            <w:tcW w:w="2247" w:type="dxa"/>
          </w:tcPr>
          <w:p w14:paraId="526F9C4B" w14:textId="77777777" w:rsidR="00D955DF" w:rsidRDefault="00D955DF" w:rsidP="00476DD8">
            <w:pPr>
              <w:tabs>
                <w:tab w:val="right" w:pos="2031"/>
              </w:tabs>
            </w:pPr>
            <w:r>
              <w:t>Live Virus Conflicts</w:t>
            </w:r>
          </w:p>
        </w:tc>
        <w:tc>
          <w:tcPr>
            <w:tcW w:w="8345" w:type="dxa"/>
          </w:tcPr>
          <w:p w14:paraId="1ECBBC45" w14:textId="77777777" w:rsidR="00D955DF" w:rsidRDefault="00D955DF" w:rsidP="00C30A9D">
            <w:pPr>
              <w:pStyle w:val="ListParagraph"/>
              <w:numPr>
                <w:ilvl w:val="0"/>
                <w:numId w:val="7"/>
              </w:numPr>
            </w:pPr>
            <w:r>
              <w:t>Changed the Yellow Fever spacing from 30 days to 28 days per updated Yellow Book (</w:t>
            </w:r>
            <w:hyperlink r:id="rId7" w:history="1">
              <w:r w:rsidRPr="00344762">
                <w:rPr>
                  <w:rStyle w:val="Hyperlink"/>
                </w:rPr>
                <w:t>https://www.cdc.gov/yellow-book/hcp/travel-associated-infections-diseases/yellow-fever.html</w:t>
              </w:r>
            </w:hyperlink>
            <w:r>
              <w:t xml:space="preserve">) </w:t>
            </w:r>
          </w:p>
        </w:tc>
      </w:tr>
    </w:tbl>
    <w:p w14:paraId="58AE4261" w14:textId="77777777" w:rsidR="00DE7221" w:rsidRDefault="00DE7221" w:rsidP="00DE7221"/>
    <w:p w14:paraId="2C3F221C" w14:textId="3C670EC4" w:rsidR="00AB0321" w:rsidRPr="000C4E84" w:rsidRDefault="00AB0321" w:rsidP="0020694B">
      <w:pPr>
        <w:pStyle w:val="Heading1"/>
      </w:pPr>
      <w:r w:rsidRPr="000C4E84">
        <w:t xml:space="preserve">Antigen Series </w:t>
      </w:r>
      <w:r w:rsidR="00797799" w:rsidRPr="000C4E84">
        <w:t>Supporting Data</w:t>
      </w:r>
      <w:r w:rsidRPr="000C4E84">
        <w:t xml:space="preserve"> Changes</w:t>
      </w:r>
    </w:p>
    <w:p w14:paraId="0D0C595B" w14:textId="42356ADB" w:rsidR="00346275" w:rsidRPr="000C4E84" w:rsidRDefault="00346275" w:rsidP="00346275">
      <w:pPr>
        <w:pStyle w:val="Caption"/>
        <w:keepNext/>
      </w:pPr>
      <w:r w:rsidRPr="000C4E84">
        <w:t xml:space="preserve">Table </w:t>
      </w:r>
      <w:r w:rsidR="005242E3" w:rsidRPr="000C4E84">
        <w:t>2</w:t>
      </w:r>
      <w:r w:rsidRPr="000C4E84">
        <w:t>: Antigen Series Specific Supporting Data Changes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5A67A0" w:rsidRPr="000C4E84" w14:paraId="0500BE29" w14:textId="77777777" w:rsidTr="004B30DE">
        <w:tc>
          <w:tcPr>
            <w:tcW w:w="2247" w:type="dxa"/>
          </w:tcPr>
          <w:p w14:paraId="26F7172D" w14:textId="77777777" w:rsidR="005A67A0" w:rsidRPr="000C4E84" w:rsidRDefault="005A67A0" w:rsidP="00F45DEC">
            <w:pPr>
              <w:rPr>
                <w:b/>
              </w:rPr>
            </w:pPr>
            <w:r w:rsidRPr="000C4E84">
              <w:rPr>
                <w:b/>
              </w:rPr>
              <w:t>Supporting Data</w:t>
            </w:r>
          </w:p>
        </w:tc>
        <w:tc>
          <w:tcPr>
            <w:tcW w:w="8345" w:type="dxa"/>
          </w:tcPr>
          <w:p w14:paraId="7040E792" w14:textId="77777777" w:rsidR="005A67A0" w:rsidRPr="000C4E84" w:rsidRDefault="005A67A0" w:rsidP="00797799">
            <w:pPr>
              <w:rPr>
                <w:b/>
              </w:rPr>
            </w:pPr>
            <w:r w:rsidRPr="000C4E84">
              <w:rPr>
                <w:b/>
              </w:rPr>
              <w:t>Change</w:t>
            </w:r>
          </w:p>
        </w:tc>
      </w:tr>
      <w:tr w:rsidR="005A67A0" w:rsidRPr="000C4E84" w14:paraId="50172C95" w14:textId="77777777" w:rsidTr="004B30DE">
        <w:tc>
          <w:tcPr>
            <w:tcW w:w="2247" w:type="dxa"/>
          </w:tcPr>
          <w:p w14:paraId="088BD096" w14:textId="77777777" w:rsidR="005A67A0" w:rsidRPr="00113BDA" w:rsidRDefault="005A67A0" w:rsidP="00F45DEC">
            <w:pPr>
              <w:rPr>
                <w:bCs/>
              </w:rPr>
            </w:pPr>
            <w:r w:rsidRPr="00113BDA">
              <w:rPr>
                <w:bCs/>
              </w:rPr>
              <w:t>All Antigen Files</w:t>
            </w:r>
          </w:p>
        </w:tc>
        <w:tc>
          <w:tcPr>
            <w:tcW w:w="8345" w:type="dxa"/>
          </w:tcPr>
          <w:p w14:paraId="76CDCBFA" w14:textId="39E5ECA6" w:rsidR="005A67A0" w:rsidRPr="00113BDA" w:rsidRDefault="005A67A0" w:rsidP="00113BDA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  <w:r w:rsidRPr="00113BDA">
              <w:rPr>
                <w:bCs/>
              </w:rPr>
              <w:t xml:space="preserve">A new tab has been introduced. It is located after the FAQ tab and before the Immunity tab. The </w:t>
            </w:r>
            <w:r w:rsidR="008503F1">
              <w:rPr>
                <w:bCs/>
              </w:rPr>
              <w:t>Vaccine Recommendation</w:t>
            </w:r>
            <w:r w:rsidRPr="00113BDA">
              <w:rPr>
                <w:bCs/>
              </w:rPr>
              <w:t xml:space="preserve"> Category tab provides a look-up table to determine the </w:t>
            </w:r>
            <w:r w:rsidR="008503F1">
              <w:rPr>
                <w:bCs/>
              </w:rPr>
              <w:t xml:space="preserve">vaccine recommendation </w:t>
            </w:r>
            <w:r w:rsidRPr="00113BDA">
              <w:rPr>
                <w:bCs/>
              </w:rPr>
              <w:t xml:space="preserve">category (i.e., Routine, High-Risk, or Shared Clinical Decision Making - SCDM) for the patient's forecast. Detailed usage instructions can be found in the </w:t>
            </w:r>
            <w:r w:rsidR="008503F1">
              <w:rPr>
                <w:bCs/>
                <w:i/>
                <w:iCs/>
              </w:rPr>
              <w:t xml:space="preserve">Vaccine Recommendation </w:t>
            </w:r>
            <w:r w:rsidRPr="00113BDA">
              <w:rPr>
                <w:bCs/>
                <w:i/>
                <w:iCs/>
              </w:rPr>
              <w:t>Category Determination.docx</w:t>
            </w:r>
            <w:r w:rsidRPr="00113BDA">
              <w:rPr>
                <w:bCs/>
              </w:rPr>
              <w:t xml:space="preserve"> document located in the same top</w:t>
            </w:r>
            <w:r>
              <w:rPr>
                <w:bCs/>
              </w:rPr>
              <w:t>-</w:t>
            </w:r>
            <w:r w:rsidRPr="00113BDA">
              <w:rPr>
                <w:bCs/>
              </w:rPr>
              <w:t>level folder as th</w:t>
            </w:r>
            <w:r w:rsidR="008503F1">
              <w:rPr>
                <w:bCs/>
              </w:rPr>
              <w:t>is</w:t>
            </w:r>
            <w:r w:rsidRPr="00113BDA">
              <w:rPr>
                <w:bCs/>
              </w:rPr>
              <w:t xml:space="preserve"> Release Notes </w:t>
            </w:r>
            <w:r w:rsidR="008503F1">
              <w:rPr>
                <w:bCs/>
              </w:rPr>
              <w:t xml:space="preserve">document </w:t>
            </w:r>
            <w:r w:rsidRPr="00113BDA">
              <w:rPr>
                <w:bCs/>
              </w:rPr>
              <w:t xml:space="preserve">and </w:t>
            </w:r>
            <w:r w:rsidR="008503F1">
              <w:rPr>
                <w:bCs/>
              </w:rPr>
              <w:t xml:space="preserve">the </w:t>
            </w:r>
            <w:r w:rsidRPr="00113BDA">
              <w:rPr>
                <w:bCs/>
              </w:rPr>
              <w:t>Supporting Data Overview document.</w:t>
            </w:r>
          </w:p>
        </w:tc>
      </w:tr>
      <w:tr w:rsidR="005A67A0" w:rsidRPr="000C4E84" w14:paraId="267EEA10" w14:textId="77777777" w:rsidTr="004B30DE">
        <w:tc>
          <w:tcPr>
            <w:tcW w:w="2247" w:type="dxa"/>
          </w:tcPr>
          <w:p w14:paraId="24162639" w14:textId="77777777" w:rsidR="005A67A0" w:rsidRPr="00113BDA" w:rsidRDefault="005A67A0" w:rsidP="00F45DEC">
            <w:pPr>
              <w:rPr>
                <w:bCs/>
              </w:rPr>
            </w:pPr>
            <w:r>
              <w:rPr>
                <w:bCs/>
              </w:rPr>
              <w:t>Diphtheria</w:t>
            </w:r>
          </w:p>
        </w:tc>
        <w:tc>
          <w:tcPr>
            <w:tcW w:w="8345" w:type="dxa"/>
          </w:tcPr>
          <w:p w14:paraId="00C5273C" w14:textId="3E2A5115" w:rsidR="005A67A0" w:rsidRPr="00113BDA" w:rsidRDefault="005A67A0" w:rsidP="00113BD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administrative guidance to support in-clinic care for persons between the ages of 12 and 15 months</w:t>
            </w:r>
            <w:r w:rsidR="00A16A0A">
              <w:rPr>
                <w:bCs/>
              </w:rPr>
              <w:t>.</w:t>
            </w:r>
          </w:p>
        </w:tc>
      </w:tr>
      <w:tr w:rsidR="006A5A04" w:rsidRPr="000C4E84" w14:paraId="3AB3C3A3" w14:textId="77777777" w:rsidTr="004B30DE">
        <w:tc>
          <w:tcPr>
            <w:tcW w:w="2247" w:type="dxa"/>
          </w:tcPr>
          <w:p w14:paraId="5483FF94" w14:textId="2552F475" w:rsidR="006A5A04" w:rsidRDefault="006A5A04" w:rsidP="00F45DEC">
            <w:pPr>
              <w:rPr>
                <w:bCs/>
              </w:rPr>
            </w:pPr>
            <w:r>
              <w:rPr>
                <w:bCs/>
              </w:rPr>
              <w:t>Hepatitis A</w:t>
            </w:r>
          </w:p>
        </w:tc>
        <w:tc>
          <w:tcPr>
            <w:tcW w:w="8345" w:type="dxa"/>
          </w:tcPr>
          <w:p w14:paraId="66F0B099" w14:textId="492EBB1F" w:rsidR="006A5A04" w:rsidRDefault="006A5A04" w:rsidP="00113BD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Added 5 new series to support adult recommendations for persons who are seeking protection without the need for a specific “Patient seeks protection” risk factor indication. </w:t>
            </w:r>
            <w:r w:rsidR="00D753A4">
              <w:rPr>
                <w:bCs/>
              </w:rPr>
              <w:t>These new series will not forecast (recommend) HepA for vaccine naïve patients. However, once the first dose is administered, it will be validated and subsequent doses will be forecasted.</w:t>
            </w:r>
          </w:p>
        </w:tc>
      </w:tr>
      <w:tr w:rsidR="00330D7F" w:rsidRPr="000C4E84" w14:paraId="6778DC50" w14:textId="77777777" w:rsidTr="004B30DE">
        <w:tc>
          <w:tcPr>
            <w:tcW w:w="2247" w:type="dxa"/>
          </w:tcPr>
          <w:p w14:paraId="1E7CBAA8" w14:textId="3F07D033" w:rsidR="00330D7F" w:rsidRDefault="00330D7F" w:rsidP="00F45DEC">
            <w:pPr>
              <w:rPr>
                <w:bCs/>
              </w:rPr>
            </w:pPr>
            <w:r>
              <w:rPr>
                <w:bCs/>
              </w:rPr>
              <w:t>Hepatitis B</w:t>
            </w:r>
          </w:p>
        </w:tc>
        <w:tc>
          <w:tcPr>
            <w:tcW w:w="8345" w:type="dxa"/>
          </w:tcPr>
          <w:p w14:paraId="45A75CAC" w14:textId="07944187" w:rsidR="00330D7F" w:rsidRDefault="00AF7AA0" w:rsidP="00113BD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I</w:t>
            </w:r>
            <w:r w:rsidR="00330D7F">
              <w:rPr>
                <w:bCs/>
              </w:rPr>
              <w:t>ncorporate</w:t>
            </w:r>
            <w:r>
              <w:rPr>
                <w:bCs/>
              </w:rPr>
              <w:t>d</w:t>
            </w:r>
            <w:r w:rsidR="00330D7F">
              <w:rPr>
                <w:bCs/>
              </w:rPr>
              <w:t xml:space="preserve"> Twinrix Jr. as a valid dose</w:t>
            </w:r>
            <w:r>
              <w:rPr>
                <w:bCs/>
              </w:rPr>
              <w:t xml:space="preserve"> as it can count towards U.S. vaccination if administered at an appropriate age/interval. </w:t>
            </w:r>
            <w:hyperlink r:id="rId8" w:anchor="cdc_report_pub_study_section_7-persons-vaccinated-outside-the-united-states" w:history="1">
              <w:r w:rsidRPr="001C6924">
                <w:rPr>
                  <w:rStyle w:val="Hyperlink"/>
                  <w:bCs/>
                </w:rPr>
                <w:t>https://www.cdc.gov/vaccines/hcp/imz-best-practices/special-situations.html#cdc_report_pub_study_section_7-persons-vaccinated-outside-the-united-states</w:t>
              </w:r>
            </w:hyperlink>
            <w:r>
              <w:rPr>
                <w:bCs/>
              </w:rPr>
              <w:t xml:space="preserve"> </w:t>
            </w:r>
          </w:p>
          <w:p w14:paraId="32119473" w14:textId="335EFBCB" w:rsidR="00AF7AA0" w:rsidRDefault="00AF7AA0" w:rsidP="00113BD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missing allowable vaccine end age values of 20 years for pediatric vaccines within the Risk Dialysis 4-dose series.</w:t>
            </w:r>
          </w:p>
        </w:tc>
      </w:tr>
      <w:tr w:rsidR="005A67A0" w:rsidRPr="000C4E84" w14:paraId="69031A89" w14:textId="77777777" w:rsidTr="004B30DE">
        <w:tc>
          <w:tcPr>
            <w:tcW w:w="2247" w:type="dxa"/>
          </w:tcPr>
          <w:p w14:paraId="6DE6234E" w14:textId="77777777" w:rsidR="005A67A0" w:rsidRPr="00113BDA" w:rsidRDefault="005A67A0" w:rsidP="00F45DEC">
            <w:pPr>
              <w:rPr>
                <w:bCs/>
              </w:rPr>
            </w:pPr>
            <w:r>
              <w:rPr>
                <w:bCs/>
              </w:rPr>
              <w:lastRenderedPageBreak/>
              <w:t>Hib</w:t>
            </w:r>
          </w:p>
        </w:tc>
        <w:tc>
          <w:tcPr>
            <w:tcW w:w="8345" w:type="dxa"/>
          </w:tcPr>
          <w:p w14:paraId="30E55538" w14:textId="78756F76" w:rsidR="005A67A0" w:rsidRPr="00113BDA" w:rsidRDefault="005A67A0" w:rsidP="00113BD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Added age values to dose 2 of the Risk child 2-dose series to ensure a dose is </w:t>
            </w:r>
            <w:proofErr w:type="gramStart"/>
            <w:r>
              <w:rPr>
                <w:bCs/>
              </w:rPr>
              <w:t>recommended on/</w:t>
            </w:r>
            <w:proofErr w:type="gramEnd"/>
            <w:r>
              <w:rPr>
                <w:bCs/>
              </w:rPr>
              <w:t>after 12 months of age</w:t>
            </w:r>
            <w:r w:rsidR="00A16A0A">
              <w:rPr>
                <w:bCs/>
              </w:rPr>
              <w:t>.</w:t>
            </w:r>
          </w:p>
        </w:tc>
      </w:tr>
      <w:tr w:rsidR="005A67A0" w:rsidRPr="000C4E84" w14:paraId="78542364" w14:textId="77777777" w:rsidTr="004B30DE">
        <w:tc>
          <w:tcPr>
            <w:tcW w:w="2247" w:type="dxa"/>
          </w:tcPr>
          <w:p w14:paraId="371DE7C4" w14:textId="77777777" w:rsidR="005A67A0" w:rsidRPr="00AC4D64" w:rsidRDefault="005A67A0" w:rsidP="00F45DEC">
            <w:pPr>
              <w:rPr>
                <w:bCs/>
              </w:rPr>
            </w:pPr>
            <w:r w:rsidRPr="00AC4D64">
              <w:rPr>
                <w:bCs/>
              </w:rPr>
              <w:t>HPV</w:t>
            </w:r>
          </w:p>
        </w:tc>
        <w:tc>
          <w:tcPr>
            <w:tcW w:w="8345" w:type="dxa"/>
          </w:tcPr>
          <w:p w14:paraId="1151168F" w14:textId="77777777" w:rsidR="005A67A0" w:rsidRDefault="005A67A0" w:rsidP="00AC4D6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Maximum Age of 46 years throughout supporting data series to ensure forecasting stops recommending doses once a patient turns 46 years of age even if they haven’t completed the series since HPV9 is only licensed up to 46 years of age.</w:t>
            </w:r>
          </w:p>
          <w:p w14:paraId="062C92E8" w14:textId="77777777" w:rsidR="005A67A0" w:rsidRDefault="00FF4008" w:rsidP="008E427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Revamped </w:t>
            </w:r>
            <w:r w:rsidR="00524CFA">
              <w:rPr>
                <w:bCs/>
              </w:rPr>
              <w:t xml:space="preserve">the </w:t>
            </w:r>
            <w:r>
              <w:rPr>
                <w:bCs/>
              </w:rPr>
              <w:t>HPV series</w:t>
            </w:r>
            <w:r w:rsidR="00524CFA">
              <w:rPr>
                <w:bCs/>
              </w:rPr>
              <w:t xml:space="preserve"> modeling from 2 distinct series to 3 distinct series</w:t>
            </w:r>
            <w:r>
              <w:rPr>
                <w:bCs/>
              </w:rPr>
              <w:t>. The new set of series are a 2-dose (which is truly just 2 doses), a 3-dose series for those who start under 15 years of age (and require a 3</w:t>
            </w:r>
            <w:r w:rsidRPr="00FF4008">
              <w:rPr>
                <w:bCs/>
                <w:vertAlign w:val="superscript"/>
              </w:rPr>
              <w:t>rd</w:t>
            </w:r>
            <w:r>
              <w:rPr>
                <w:bCs/>
              </w:rPr>
              <w:t xml:space="preserve"> dose), and </w:t>
            </w:r>
            <w:r w:rsidR="00AA67FA">
              <w:rPr>
                <w:bCs/>
              </w:rPr>
              <w:t xml:space="preserve">a </w:t>
            </w:r>
            <w:r>
              <w:rPr>
                <w:bCs/>
              </w:rPr>
              <w:t>3-dose series for those who start on/after 15 years of age</w:t>
            </w:r>
            <w:r w:rsidR="00A16A0A">
              <w:rPr>
                <w:bCs/>
              </w:rPr>
              <w:t>.</w:t>
            </w:r>
          </w:p>
          <w:p w14:paraId="67D88430" w14:textId="5D91268C" w:rsidR="00995C60" w:rsidRPr="008E4274" w:rsidRDefault="00995C60" w:rsidP="008E427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Forecasting correction on dose 3 in both 3-dose Risk Series to align with other 3-dose forecasting in age-based series.</w:t>
            </w:r>
          </w:p>
        </w:tc>
      </w:tr>
      <w:tr w:rsidR="00A679F4" w:rsidRPr="000C4E84" w14:paraId="50D4D620" w14:textId="77777777" w:rsidTr="004B30DE">
        <w:tc>
          <w:tcPr>
            <w:tcW w:w="2247" w:type="dxa"/>
          </w:tcPr>
          <w:p w14:paraId="4B6F6ADA" w14:textId="152B13D3" w:rsidR="00A679F4" w:rsidRDefault="00A679F4" w:rsidP="00F45DEC">
            <w:pPr>
              <w:rPr>
                <w:bCs/>
              </w:rPr>
            </w:pPr>
            <w:r>
              <w:rPr>
                <w:bCs/>
              </w:rPr>
              <w:t>Influenza</w:t>
            </w:r>
          </w:p>
        </w:tc>
        <w:tc>
          <w:tcPr>
            <w:tcW w:w="8345" w:type="dxa"/>
          </w:tcPr>
          <w:p w14:paraId="7415AF42" w14:textId="77777777" w:rsidR="00A679F4" w:rsidRDefault="00A679F4" w:rsidP="00AC4D6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southern hemisphere flu vaccine (CVX 337) to the overview tab. This vaccine is not included in any other tabs as it does not count towards U.S. flu vaccine recommendations.</w:t>
            </w:r>
          </w:p>
          <w:p w14:paraId="0C631978" w14:textId="21EA189A" w:rsidR="008E4274" w:rsidRDefault="008E4274" w:rsidP="00AC4D6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thimerosal-containing vaccines as preferable vaccines</w:t>
            </w:r>
            <w:r w:rsidR="00C841A0">
              <w:rPr>
                <w:bCs/>
              </w:rPr>
              <w:t>.</w:t>
            </w:r>
          </w:p>
        </w:tc>
      </w:tr>
      <w:tr w:rsidR="00DB4AEE" w:rsidRPr="000C4E84" w14:paraId="2702478E" w14:textId="77777777" w:rsidTr="004B30DE">
        <w:tc>
          <w:tcPr>
            <w:tcW w:w="2247" w:type="dxa"/>
          </w:tcPr>
          <w:p w14:paraId="37A8FCC1" w14:textId="287C1254" w:rsidR="00DB4AEE" w:rsidRDefault="00DB4AEE" w:rsidP="00F45DEC">
            <w:pPr>
              <w:rPr>
                <w:bCs/>
              </w:rPr>
            </w:pPr>
            <w:r>
              <w:rPr>
                <w:bCs/>
              </w:rPr>
              <w:t>Measles</w:t>
            </w:r>
          </w:p>
        </w:tc>
        <w:tc>
          <w:tcPr>
            <w:tcW w:w="8345" w:type="dxa"/>
          </w:tcPr>
          <w:p w14:paraId="2699D2B3" w14:textId="77777777" w:rsidR="00DB4AEE" w:rsidRDefault="00DB4AEE" w:rsidP="00AC4D6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the skip condition context to only apply to forecasting the second dose in the age-based 2-dose series. This will enable the ability to validate a patient who receives a second dose on/after 19 years of age.</w:t>
            </w:r>
          </w:p>
          <w:p w14:paraId="68F55672" w14:textId="41D92DDA" w:rsidR="008E4274" w:rsidRDefault="00125F10" w:rsidP="00AC4D6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the preferable vaccine begin age of MMRV from 4 years to 12 months of age due to legal stay.</w:t>
            </w:r>
          </w:p>
        </w:tc>
      </w:tr>
      <w:tr w:rsidR="005A67A0" w:rsidRPr="000C4E84" w14:paraId="4C6366A4" w14:textId="77777777" w:rsidTr="004B30DE">
        <w:tc>
          <w:tcPr>
            <w:tcW w:w="2247" w:type="dxa"/>
          </w:tcPr>
          <w:p w14:paraId="4EDE9A21" w14:textId="77777777" w:rsidR="005A67A0" w:rsidRPr="00AC4D64" w:rsidRDefault="005A67A0" w:rsidP="00F45DEC">
            <w:pPr>
              <w:rPr>
                <w:bCs/>
              </w:rPr>
            </w:pPr>
            <w:r>
              <w:rPr>
                <w:bCs/>
              </w:rPr>
              <w:t>Meningococcal ACWY</w:t>
            </w:r>
          </w:p>
        </w:tc>
        <w:tc>
          <w:tcPr>
            <w:tcW w:w="8345" w:type="dxa"/>
          </w:tcPr>
          <w:p w14:paraId="4CCBC5EB" w14:textId="77777777" w:rsidR="005A67A0" w:rsidRDefault="005A67A0" w:rsidP="00AC4D6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Adjusted the conditional skip on dose 4 of the Risk Start 2-23 months series to include the grace period when counting valid doses. </w:t>
            </w:r>
          </w:p>
          <w:p w14:paraId="4074B1B8" w14:textId="77777777" w:rsidR="005A67A0" w:rsidRDefault="005A67A0" w:rsidP="00AC4D6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Added </w:t>
            </w:r>
            <w:proofErr w:type="spellStart"/>
            <w:r>
              <w:rPr>
                <w:bCs/>
              </w:rPr>
              <w:t>Menquadfi</w:t>
            </w:r>
            <w:proofErr w:type="spellEnd"/>
            <w:r>
              <w:rPr>
                <w:bCs/>
              </w:rPr>
              <w:t xml:space="preserve"> (CVX 203) as an allowable vaccine on dose 1 of the Risk Start </w:t>
            </w:r>
            <w:proofErr w:type="gramStart"/>
            <w:r>
              <w:rPr>
                <w:bCs/>
              </w:rPr>
              <w:t>2-23 month</w:t>
            </w:r>
            <w:proofErr w:type="gramEnd"/>
            <w:r>
              <w:rPr>
                <w:bCs/>
              </w:rPr>
              <w:t xml:space="preserve"> series.</w:t>
            </w:r>
          </w:p>
          <w:p w14:paraId="55FF411E" w14:textId="77777777" w:rsidR="005A67A0" w:rsidRDefault="005A67A0" w:rsidP="006959D2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Changed the allowable vaccine begin age for </w:t>
            </w:r>
            <w:proofErr w:type="spellStart"/>
            <w:r>
              <w:rPr>
                <w:bCs/>
              </w:rPr>
              <w:t>Menquadfi</w:t>
            </w:r>
            <w:proofErr w:type="spellEnd"/>
            <w:r>
              <w:rPr>
                <w:bCs/>
              </w:rPr>
              <w:t xml:space="preserve"> (CVX 203) from 2 years – 4 days to 6 weeks – 4 days. This was performed across all series and all doses.</w:t>
            </w:r>
          </w:p>
          <w:p w14:paraId="57D2C884" w14:textId="0DB20591" w:rsidR="00FD3386" w:rsidRPr="00986757" w:rsidRDefault="00986757" w:rsidP="00986757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Incorporated CVX 147 (MCV4 Unspecified) as an allowable vaccine in all risk-based series.</w:t>
            </w:r>
          </w:p>
        </w:tc>
      </w:tr>
      <w:tr w:rsidR="00DB4AEE" w:rsidRPr="000C4E84" w14:paraId="1D658D47" w14:textId="77777777" w:rsidTr="004B30DE">
        <w:tc>
          <w:tcPr>
            <w:tcW w:w="2247" w:type="dxa"/>
          </w:tcPr>
          <w:p w14:paraId="3DDEEB23" w14:textId="427F9D74" w:rsidR="00DB4AEE" w:rsidRDefault="00DB4AEE" w:rsidP="00F45DEC">
            <w:pPr>
              <w:rPr>
                <w:bCs/>
              </w:rPr>
            </w:pPr>
            <w:r>
              <w:rPr>
                <w:bCs/>
              </w:rPr>
              <w:t>Mumps</w:t>
            </w:r>
          </w:p>
        </w:tc>
        <w:tc>
          <w:tcPr>
            <w:tcW w:w="8345" w:type="dxa"/>
          </w:tcPr>
          <w:p w14:paraId="0E228CC9" w14:textId="77777777" w:rsidR="00DB4AEE" w:rsidRDefault="00DB4AEE" w:rsidP="00AC4D6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the skip condition context to only apply to forecasting the second dose in the age-based 2-dose series. This will enable the ability to validate a patient who receives a second dose on/after 19 years of age.</w:t>
            </w:r>
          </w:p>
          <w:p w14:paraId="2BEF7B9A" w14:textId="216985E1" w:rsidR="008E4274" w:rsidRDefault="00125F10" w:rsidP="00AC4D6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the preferable vaccine begin age of MMRV from 4 years to 12 months of age due to legal stay.</w:t>
            </w:r>
          </w:p>
        </w:tc>
      </w:tr>
      <w:tr w:rsidR="005A67A0" w:rsidRPr="000C4E84" w14:paraId="31D9E2A2" w14:textId="77777777" w:rsidTr="004B30DE">
        <w:tc>
          <w:tcPr>
            <w:tcW w:w="2247" w:type="dxa"/>
          </w:tcPr>
          <w:p w14:paraId="1C6570A1" w14:textId="77777777" w:rsidR="005A67A0" w:rsidRDefault="005A67A0" w:rsidP="00F45DEC">
            <w:pPr>
              <w:rPr>
                <w:bCs/>
              </w:rPr>
            </w:pPr>
            <w:r>
              <w:rPr>
                <w:bCs/>
              </w:rPr>
              <w:t>Pertussis</w:t>
            </w:r>
          </w:p>
        </w:tc>
        <w:tc>
          <w:tcPr>
            <w:tcW w:w="8345" w:type="dxa"/>
          </w:tcPr>
          <w:p w14:paraId="279054A8" w14:textId="77777777" w:rsidR="005A67A0" w:rsidRDefault="005A67A0" w:rsidP="00113BD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administrative guidance to support in-clinic care for persons between the ages of 12 and 15 months</w:t>
            </w:r>
            <w:r w:rsidR="00C841A0">
              <w:rPr>
                <w:bCs/>
              </w:rPr>
              <w:t>.</w:t>
            </w:r>
          </w:p>
          <w:p w14:paraId="7A9E9C2A" w14:textId="2943DB12" w:rsidR="00FE42A9" w:rsidRDefault="00FE42A9" w:rsidP="00113BD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the last dose conditional skip and recurring dose settings to support the evaluation Tdap, when administered as a 10</w:t>
            </w:r>
            <w:r w:rsidR="008A0A07">
              <w:rPr>
                <w:bCs/>
              </w:rPr>
              <w:t>-</w:t>
            </w:r>
            <w:r>
              <w:rPr>
                <w:bCs/>
              </w:rPr>
              <w:t>year booster dose.</w:t>
            </w:r>
          </w:p>
        </w:tc>
      </w:tr>
      <w:tr w:rsidR="005A67A0" w:rsidRPr="000C4E84" w14:paraId="706C926C" w14:textId="77777777" w:rsidTr="004B30DE">
        <w:tc>
          <w:tcPr>
            <w:tcW w:w="2247" w:type="dxa"/>
          </w:tcPr>
          <w:p w14:paraId="0ED81F92" w14:textId="77777777" w:rsidR="005A67A0" w:rsidRDefault="005A67A0" w:rsidP="00F45DEC">
            <w:pPr>
              <w:rPr>
                <w:bCs/>
              </w:rPr>
            </w:pPr>
            <w:r>
              <w:rPr>
                <w:bCs/>
              </w:rPr>
              <w:t>Pneumococcal</w:t>
            </w:r>
          </w:p>
        </w:tc>
        <w:tc>
          <w:tcPr>
            <w:tcW w:w="8345" w:type="dxa"/>
          </w:tcPr>
          <w:p w14:paraId="143FD8CB" w14:textId="77777777" w:rsidR="005A67A0" w:rsidRDefault="005A67A0" w:rsidP="00AC4D6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Adjusted intervals in various Risk 19+ series per the updated Pneumococcal Job Aid </w:t>
            </w:r>
            <w:hyperlink r:id="rId9" w:history="1">
              <w:r w:rsidRPr="00CF5E6F">
                <w:rPr>
                  <w:rStyle w:val="Hyperlink"/>
                  <w:bCs/>
                </w:rPr>
                <w:t>https://www.cdc.gov/pneumococcal/downloads/Vaccine-Timing-Adults-JobAid.pdf</w:t>
              </w:r>
            </w:hyperlink>
          </w:p>
        </w:tc>
      </w:tr>
      <w:tr w:rsidR="005A67A0" w:rsidRPr="000C4E84" w14:paraId="5FB7B72A" w14:textId="77777777" w:rsidTr="003218F1">
        <w:tc>
          <w:tcPr>
            <w:tcW w:w="2247" w:type="dxa"/>
          </w:tcPr>
          <w:p w14:paraId="103A3FA9" w14:textId="77777777" w:rsidR="005A67A0" w:rsidRPr="00E34E74" w:rsidRDefault="005A67A0" w:rsidP="00F45DEC">
            <w:pPr>
              <w:rPr>
                <w:bCs/>
              </w:rPr>
            </w:pPr>
            <w:r>
              <w:rPr>
                <w:bCs/>
              </w:rPr>
              <w:t>Polio</w:t>
            </w:r>
          </w:p>
        </w:tc>
        <w:tc>
          <w:tcPr>
            <w:tcW w:w="8345" w:type="dxa"/>
          </w:tcPr>
          <w:p w14:paraId="25A8E4C7" w14:textId="77777777" w:rsidR="005A67A0" w:rsidRDefault="005A67A0" w:rsidP="00E34E7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the equivalent series group settings in all age-based series to ensure patients are not recommended both an age-based series and a risk-based series.</w:t>
            </w:r>
          </w:p>
          <w:p w14:paraId="5B5D6A7A" w14:textId="77777777" w:rsidR="005A67A0" w:rsidRDefault="005A67A0" w:rsidP="00E34E7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Added Polio Unspecified (CVX 89) as an allowable vaccine to the final dose in the </w:t>
            </w:r>
            <w:proofErr w:type="spellStart"/>
            <w:r>
              <w:rPr>
                <w:bCs/>
              </w:rPr>
              <w:t>fIPV</w:t>
            </w:r>
            <w:proofErr w:type="spellEnd"/>
            <w:r>
              <w:rPr>
                <w:bCs/>
              </w:rPr>
              <w:t xml:space="preserve"> Secondary series.</w:t>
            </w:r>
          </w:p>
          <w:p w14:paraId="29CAAF66" w14:textId="77777777" w:rsidR="005A67A0" w:rsidRPr="00E34E74" w:rsidRDefault="005A67A0" w:rsidP="00E34E7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Created a new Risk childhood series to support children at increased risk due to travel to a polio endemic area.</w:t>
            </w:r>
          </w:p>
        </w:tc>
      </w:tr>
      <w:tr w:rsidR="005A67A0" w:rsidRPr="000C4E84" w14:paraId="1AAF0486" w14:textId="77777777" w:rsidTr="003218F1">
        <w:tc>
          <w:tcPr>
            <w:tcW w:w="2247" w:type="dxa"/>
          </w:tcPr>
          <w:p w14:paraId="25FAC1AB" w14:textId="77777777" w:rsidR="005A67A0" w:rsidRDefault="005A67A0" w:rsidP="00F45DEC">
            <w:pPr>
              <w:rPr>
                <w:bCs/>
              </w:rPr>
            </w:pPr>
            <w:r>
              <w:rPr>
                <w:bCs/>
              </w:rPr>
              <w:t>RSV</w:t>
            </w:r>
          </w:p>
        </w:tc>
        <w:tc>
          <w:tcPr>
            <w:tcW w:w="8345" w:type="dxa"/>
          </w:tcPr>
          <w:p w14:paraId="1FE476D1" w14:textId="17E47EFB" w:rsidR="005A67A0" w:rsidRDefault="005A67A0" w:rsidP="00E34E7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Updated the indication in the Under 20-month Risk series to use the new </w:t>
            </w:r>
            <w:r w:rsidR="003D529B">
              <w:rPr>
                <w:bCs/>
              </w:rPr>
              <w:t>c</w:t>
            </w:r>
            <w:r>
              <w:rPr>
                <w:bCs/>
              </w:rPr>
              <w:t xml:space="preserve">hronic </w:t>
            </w:r>
            <w:r w:rsidR="003D529B">
              <w:rPr>
                <w:bCs/>
              </w:rPr>
              <w:t>l</w:t>
            </w:r>
            <w:r>
              <w:rPr>
                <w:bCs/>
              </w:rPr>
              <w:t xml:space="preserve">ung </w:t>
            </w:r>
            <w:r w:rsidR="003D529B">
              <w:rPr>
                <w:bCs/>
              </w:rPr>
              <w:t>d</w:t>
            </w:r>
            <w:r>
              <w:rPr>
                <w:bCs/>
              </w:rPr>
              <w:t xml:space="preserve">isease of prematurity </w:t>
            </w:r>
            <w:r w:rsidR="003D529B">
              <w:rPr>
                <w:bCs/>
              </w:rPr>
              <w:t>coded observation (</w:t>
            </w:r>
            <w:r>
              <w:rPr>
                <w:bCs/>
              </w:rPr>
              <w:t>code 280</w:t>
            </w:r>
            <w:r w:rsidR="003D529B">
              <w:rPr>
                <w:bCs/>
              </w:rPr>
              <w:t>).</w:t>
            </w:r>
          </w:p>
        </w:tc>
      </w:tr>
      <w:tr w:rsidR="00DB4AEE" w:rsidRPr="000C4E84" w14:paraId="73EA3406" w14:textId="77777777" w:rsidTr="003218F1">
        <w:tc>
          <w:tcPr>
            <w:tcW w:w="2247" w:type="dxa"/>
          </w:tcPr>
          <w:p w14:paraId="5B02C5FA" w14:textId="7B07F202" w:rsidR="00DB4AEE" w:rsidRDefault="00DB4AEE" w:rsidP="00F45DEC">
            <w:pPr>
              <w:rPr>
                <w:bCs/>
              </w:rPr>
            </w:pPr>
            <w:r>
              <w:rPr>
                <w:bCs/>
              </w:rPr>
              <w:t>Rubella</w:t>
            </w:r>
          </w:p>
        </w:tc>
        <w:tc>
          <w:tcPr>
            <w:tcW w:w="8345" w:type="dxa"/>
          </w:tcPr>
          <w:p w14:paraId="5560B708" w14:textId="77777777" w:rsidR="00DB4AEE" w:rsidRDefault="00DB4AEE" w:rsidP="00E34E7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the skip condition context to only apply to forecasting the second dose in the age-based 2-dose series. This will enable the ability to validate a patient who receives a second dose on/after 19 years of age.</w:t>
            </w:r>
          </w:p>
          <w:p w14:paraId="1471FC56" w14:textId="01E94650" w:rsidR="008E4274" w:rsidRDefault="00125F10" w:rsidP="00E34E7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lastRenderedPageBreak/>
              <w:t>Adjusted the preferable vaccine begin age of MMRV from 4 years to 12 months of age due to legal stay.</w:t>
            </w:r>
          </w:p>
        </w:tc>
      </w:tr>
      <w:tr w:rsidR="005A67A0" w:rsidRPr="000C4E84" w14:paraId="70E79E3B" w14:textId="77777777" w:rsidTr="004B30DE">
        <w:tc>
          <w:tcPr>
            <w:tcW w:w="2247" w:type="dxa"/>
          </w:tcPr>
          <w:p w14:paraId="474D3EED" w14:textId="77777777" w:rsidR="005A67A0" w:rsidRDefault="005A67A0" w:rsidP="00F45DEC">
            <w:pPr>
              <w:rPr>
                <w:bCs/>
              </w:rPr>
            </w:pPr>
            <w:r>
              <w:rPr>
                <w:bCs/>
              </w:rPr>
              <w:lastRenderedPageBreak/>
              <w:t>Tetanus</w:t>
            </w:r>
          </w:p>
        </w:tc>
        <w:tc>
          <w:tcPr>
            <w:tcW w:w="8345" w:type="dxa"/>
          </w:tcPr>
          <w:p w14:paraId="7973F76A" w14:textId="77777777" w:rsidR="005A67A0" w:rsidRDefault="005A67A0" w:rsidP="00113BD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administrative guidance to support in-clinic care for persons between the ages of 12 and 15 months</w:t>
            </w:r>
          </w:p>
        </w:tc>
      </w:tr>
      <w:tr w:rsidR="00A8686D" w:rsidRPr="000C4E84" w14:paraId="3AA75447" w14:textId="77777777" w:rsidTr="004B30DE">
        <w:tc>
          <w:tcPr>
            <w:tcW w:w="2247" w:type="dxa"/>
          </w:tcPr>
          <w:p w14:paraId="2568CD09" w14:textId="1962CDFB" w:rsidR="00A8686D" w:rsidRDefault="00A8686D" w:rsidP="00F45DEC">
            <w:pPr>
              <w:rPr>
                <w:bCs/>
              </w:rPr>
            </w:pPr>
            <w:r>
              <w:rPr>
                <w:bCs/>
              </w:rPr>
              <w:t>Typhoid</w:t>
            </w:r>
          </w:p>
        </w:tc>
        <w:tc>
          <w:tcPr>
            <w:tcW w:w="8345" w:type="dxa"/>
          </w:tcPr>
          <w:p w14:paraId="408EA045" w14:textId="44E6B71A" w:rsidR="00A8686D" w:rsidRDefault="00A8686D" w:rsidP="00113BD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Revamped risk series (deleted 2 series; added 1 new series) to better support interchangeability of products.</w:t>
            </w:r>
          </w:p>
        </w:tc>
      </w:tr>
      <w:tr w:rsidR="00125F10" w:rsidRPr="000C4E84" w14:paraId="28B5A2A6" w14:textId="77777777" w:rsidTr="004B30DE">
        <w:tc>
          <w:tcPr>
            <w:tcW w:w="2247" w:type="dxa"/>
          </w:tcPr>
          <w:p w14:paraId="452EC04D" w14:textId="422A974C" w:rsidR="00125F10" w:rsidRDefault="00125F10" w:rsidP="00F45DEC">
            <w:pPr>
              <w:rPr>
                <w:bCs/>
              </w:rPr>
            </w:pPr>
            <w:r>
              <w:rPr>
                <w:bCs/>
              </w:rPr>
              <w:t>Varicella</w:t>
            </w:r>
          </w:p>
        </w:tc>
        <w:tc>
          <w:tcPr>
            <w:tcW w:w="8345" w:type="dxa"/>
          </w:tcPr>
          <w:p w14:paraId="2D942E01" w14:textId="124B8AFF" w:rsidR="00125F10" w:rsidRDefault="00125F10" w:rsidP="00113BDA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the preferable vaccine begin age of MMRV from 4 years to 12 months of age due to legal stay.</w:t>
            </w:r>
          </w:p>
        </w:tc>
      </w:tr>
      <w:tr w:rsidR="005A67A0" w:rsidRPr="000C4E84" w14:paraId="76916539" w14:textId="77777777" w:rsidTr="003218F1">
        <w:tc>
          <w:tcPr>
            <w:tcW w:w="2247" w:type="dxa"/>
          </w:tcPr>
          <w:p w14:paraId="00AE400A" w14:textId="77777777" w:rsidR="005A67A0" w:rsidRDefault="005A67A0" w:rsidP="00F45DEC">
            <w:pPr>
              <w:rPr>
                <w:bCs/>
              </w:rPr>
            </w:pPr>
            <w:r>
              <w:rPr>
                <w:bCs/>
              </w:rPr>
              <w:t>Zoster</w:t>
            </w:r>
          </w:p>
        </w:tc>
        <w:tc>
          <w:tcPr>
            <w:tcW w:w="8345" w:type="dxa"/>
          </w:tcPr>
          <w:p w14:paraId="5A753972" w14:textId="77777777" w:rsidR="005A67A0" w:rsidRDefault="005A67A0" w:rsidP="00E34E7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the absolute minimum age on dose 2 of the 2-dose series to allow a second dose under 50 years to be considered valid thus completing the series.</w:t>
            </w:r>
          </w:p>
          <w:p w14:paraId="37DB63D3" w14:textId="4DC1CAE1" w:rsidR="001205FF" w:rsidRDefault="001205FF" w:rsidP="00E34E74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Adjusted the age settings on the risk series to validate a dose if it was administered down to 18 years – 4 days.</w:t>
            </w:r>
          </w:p>
        </w:tc>
      </w:tr>
    </w:tbl>
    <w:p w14:paraId="33A095DE" w14:textId="34D4BE3D" w:rsidR="00950322" w:rsidRPr="00950322" w:rsidRDefault="00950322" w:rsidP="00950322">
      <w:bookmarkStart w:id="0" w:name="_2025-2026_COVID_Supporting"/>
      <w:bookmarkEnd w:id="0"/>
    </w:p>
    <w:sectPr w:rsidR="00950322" w:rsidRPr="00950322" w:rsidSect="00E317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36832" w14:textId="77777777" w:rsidR="00F073AE" w:rsidRDefault="00F073AE" w:rsidP="003C0816">
      <w:pPr>
        <w:spacing w:after="0" w:line="240" w:lineRule="auto"/>
      </w:pPr>
      <w:r>
        <w:separator/>
      </w:r>
    </w:p>
  </w:endnote>
  <w:endnote w:type="continuationSeparator" w:id="0">
    <w:p w14:paraId="5B083170" w14:textId="77777777" w:rsidR="00F073AE" w:rsidRDefault="00F073AE" w:rsidP="003C0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B76D9" w14:textId="77777777" w:rsidR="00F073AE" w:rsidRDefault="00F073AE" w:rsidP="003C0816">
      <w:pPr>
        <w:spacing w:after="0" w:line="240" w:lineRule="auto"/>
      </w:pPr>
      <w:r>
        <w:separator/>
      </w:r>
    </w:p>
  </w:footnote>
  <w:footnote w:type="continuationSeparator" w:id="0">
    <w:p w14:paraId="711B25F7" w14:textId="77777777" w:rsidR="00F073AE" w:rsidRDefault="00F073AE" w:rsidP="003C0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3645"/>
    <w:multiLevelType w:val="hybridMultilevel"/>
    <w:tmpl w:val="D2D264E6"/>
    <w:lvl w:ilvl="0" w:tplc="C472C6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0596F"/>
    <w:multiLevelType w:val="multilevel"/>
    <w:tmpl w:val="65409C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FE43EA0"/>
    <w:multiLevelType w:val="hybridMultilevel"/>
    <w:tmpl w:val="A1D6086A"/>
    <w:lvl w:ilvl="0" w:tplc="2E9458CA">
      <w:start w:val="1"/>
      <w:numFmt w:val="decimal"/>
      <w:lvlText w:val="%1)"/>
      <w:lvlJc w:val="left"/>
      <w:pPr>
        <w:ind w:left="1020" w:hanging="360"/>
      </w:pPr>
    </w:lvl>
    <w:lvl w:ilvl="1" w:tplc="BBAAE790">
      <w:start w:val="1"/>
      <w:numFmt w:val="decimal"/>
      <w:lvlText w:val="%2)"/>
      <w:lvlJc w:val="left"/>
      <w:pPr>
        <w:ind w:left="1020" w:hanging="360"/>
      </w:pPr>
    </w:lvl>
    <w:lvl w:ilvl="2" w:tplc="3C2CB478">
      <w:start w:val="1"/>
      <w:numFmt w:val="decimal"/>
      <w:lvlText w:val="%3)"/>
      <w:lvlJc w:val="left"/>
      <w:pPr>
        <w:ind w:left="1020" w:hanging="360"/>
      </w:pPr>
    </w:lvl>
    <w:lvl w:ilvl="3" w:tplc="FB72D1CA">
      <w:start w:val="1"/>
      <w:numFmt w:val="decimal"/>
      <w:lvlText w:val="%4)"/>
      <w:lvlJc w:val="left"/>
      <w:pPr>
        <w:ind w:left="1020" w:hanging="360"/>
      </w:pPr>
    </w:lvl>
    <w:lvl w:ilvl="4" w:tplc="D4C4FF9A">
      <w:start w:val="1"/>
      <w:numFmt w:val="decimal"/>
      <w:lvlText w:val="%5)"/>
      <w:lvlJc w:val="left"/>
      <w:pPr>
        <w:ind w:left="1020" w:hanging="360"/>
      </w:pPr>
    </w:lvl>
    <w:lvl w:ilvl="5" w:tplc="74902876">
      <w:start w:val="1"/>
      <w:numFmt w:val="decimal"/>
      <w:lvlText w:val="%6)"/>
      <w:lvlJc w:val="left"/>
      <w:pPr>
        <w:ind w:left="1020" w:hanging="360"/>
      </w:pPr>
    </w:lvl>
    <w:lvl w:ilvl="6" w:tplc="A2180A72">
      <w:start w:val="1"/>
      <w:numFmt w:val="decimal"/>
      <w:lvlText w:val="%7)"/>
      <w:lvlJc w:val="left"/>
      <w:pPr>
        <w:ind w:left="1020" w:hanging="360"/>
      </w:pPr>
    </w:lvl>
    <w:lvl w:ilvl="7" w:tplc="02806010">
      <w:start w:val="1"/>
      <w:numFmt w:val="decimal"/>
      <w:lvlText w:val="%8)"/>
      <w:lvlJc w:val="left"/>
      <w:pPr>
        <w:ind w:left="1020" w:hanging="360"/>
      </w:pPr>
    </w:lvl>
    <w:lvl w:ilvl="8" w:tplc="A1A49EDA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29DA5A58"/>
    <w:multiLevelType w:val="hybridMultilevel"/>
    <w:tmpl w:val="C35066F6"/>
    <w:lvl w:ilvl="0" w:tplc="E9E6D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915AD"/>
    <w:multiLevelType w:val="hybridMultilevel"/>
    <w:tmpl w:val="5F8C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92BC3"/>
    <w:multiLevelType w:val="hybridMultilevel"/>
    <w:tmpl w:val="4998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935E8"/>
    <w:multiLevelType w:val="hybridMultilevel"/>
    <w:tmpl w:val="BCC46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94290"/>
    <w:multiLevelType w:val="hybridMultilevel"/>
    <w:tmpl w:val="8FB2219C"/>
    <w:lvl w:ilvl="0" w:tplc="CC7A0D78">
      <w:start w:val="1"/>
      <w:numFmt w:val="decimal"/>
      <w:lvlText w:val="%1)"/>
      <w:lvlJc w:val="left"/>
      <w:pPr>
        <w:ind w:left="1020" w:hanging="360"/>
      </w:pPr>
    </w:lvl>
    <w:lvl w:ilvl="1" w:tplc="37786684">
      <w:start w:val="1"/>
      <w:numFmt w:val="decimal"/>
      <w:lvlText w:val="%2)"/>
      <w:lvlJc w:val="left"/>
      <w:pPr>
        <w:ind w:left="1020" w:hanging="360"/>
      </w:pPr>
    </w:lvl>
    <w:lvl w:ilvl="2" w:tplc="5568D2F6">
      <w:start w:val="1"/>
      <w:numFmt w:val="decimal"/>
      <w:lvlText w:val="%3)"/>
      <w:lvlJc w:val="left"/>
      <w:pPr>
        <w:ind w:left="1020" w:hanging="360"/>
      </w:pPr>
    </w:lvl>
    <w:lvl w:ilvl="3" w:tplc="B4A0094C">
      <w:start w:val="1"/>
      <w:numFmt w:val="decimal"/>
      <w:lvlText w:val="%4)"/>
      <w:lvlJc w:val="left"/>
      <w:pPr>
        <w:ind w:left="1020" w:hanging="360"/>
      </w:pPr>
    </w:lvl>
    <w:lvl w:ilvl="4" w:tplc="F3D8395C">
      <w:start w:val="1"/>
      <w:numFmt w:val="decimal"/>
      <w:lvlText w:val="%5)"/>
      <w:lvlJc w:val="left"/>
      <w:pPr>
        <w:ind w:left="1020" w:hanging="360"/>
      </w:pPr>
    </w:lvl>
    <w:lvl w:ilvl="5" w:tplc="FC4C8966">
      <w:start w:val="1"/>
      <w:numFmt w:val="decimal"/>
      <w:lvlText w:val="%6)"/>
      <w:lvlJc w:val="left"/>
      <w:pPr>
        <w:ind w:left="1020" w:hanging="360"/>
      </w:pPr>
    </w:lvl>
    <w:lvl w:ilvl="6" w:tplc="761EFF7C">
      <w:start w:val="1"/>
      <w:numFmt w:val="decimal"/>
      <w:lvlText w:val="%7)"/>
      <w:lvlJc w:val="left"/>
      <w:pPr>
        <w:ind w:left="1020" w:hanging="360"/>
      </w:pPr>
    </w:lvl>
    <w:lvl w:ilvl="7" w:tplc="0264FE3A">
      <w:start w:val="1"/>
      <w:numFmt w:val="decimal"/>
      <w:lvlText w:val="%8)"/>
      <w:lvlJc w:val="left"/>
      <w:pPr>
        <w:ind w:left="1020" w:hanging="360"/>
      </w:pPr>
    </w:lvl>
    <w:lvl w:ilvl="8" w:tplc="AFB43DF0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522B7C3B"/>
    <w:multiLevelType w:val="hybridMultilevel"/>
    <w:tmpl w:val="7494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0C265D"/>
    <w:multiLevelType w:val="hybridMultilevel"/>
    <w:tmpl w:val="3E1283BA"/>
    <w:lvl w:ilvl="0" w:tplc="D9D44A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111389">
    <w:abstractNumId w:val="0"/>
  </w:num>
  <w:num w:numId="2" w16cid:durableId="1146628167">
    <w:abstractNumId w:val="3"/>
  </w:num>
  <w:num w:numId="3" w16cid:durableId="1788620140">
    <w:abstractNumId w:val="5"/>
  </w:num>
  <w:num w:numId="4" w16cid:durableId="1936550910">
    <w:abstractNumId w:val="8"/>
  </w:num>
  <w:num w:numId="5" w16cid:durableId="1748501536">
    <w:abstractNumId w:val="4"/>
  </w:num>
  <w:num w:numId="6" w16cid:durableId="1478834875">
    <w:abstractNumId w:val="1"/>
  </w:num>
  <w:num w:numId="7" w16cid:durableId="156385080">
    <w:abstractNumId w:val="6"/>
  </w:num>
  <w:num w:numId="8" w16cid:durableId="1450853226">
    <w:abstractNumId w:val="9"/>
  </w:num>
  <w:num w:numId="9" w16cid:durableId="933782426">
    <w:abstractNumId w:val="7"/>
  </w:num>
  <w:num w:numId="10" w16cid:durableId="122094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321"/>
    <w:rsid w:val="0000226A"/>
    <w:rsid w:val="00004344"/>
    <w:rsid w:val="000044C1"/>
    <w:rsid w:val="000046E7"/>
    <w:rsid w:val="00006062"/>
    <w:rsid w:val="00006D74"/>
    <w:rsid w:val="00010AB6"/>
    <w:rsid w:val="00011E17"/>
    <w:rsid w:val="0001230A"/>
    <w:rsid w:val="00012D4B"/>
    <w:rsid w:val="00013BA7"/>
    <w:rsid w:val="000140D7"/>
    <w:rsid w:val="00015A9A"/>
    <w:rsid w:val="00017CB7"/>
    <w:rsid w:val="00020412"/>
    <w:rsid w:val="00021314"/>
    <w:rsid w:val="000215F4"/>
    <w:rsid w:val="00023C69"/>
    <w:rsid w:val="00023F30"/>
    <w:rsid w:val="000246A3"/>
    <w:rsid w:val="000254C6"/>
    <w:rsid w:val="00025B05"/>
    <w:rsid w:val="00025B24"/>
    <w:rsid w:val="000261C4"/>
    <w:rsid w:val="0002722B"/>
    <w:rsid w:val="00027CE9"/>
    <w:rsid w:val="0003006B"/>
    <w:rsid w:val="0003241D"/>
    <w:rsid w:val="00032776"/>
    <w:rsid w:val="00032B81"/>
    <w:rsid w:val="000351E1"/>
    <w:rsid w:val="00035C41"/>
    <w:rsid w:val="000364DB"/>
    <w:rsid w:val="00036961"/>
    <w:rsid w:val="000400EB"/>
    <w:rsid w:val="00040948"/>
    <w:rsid w:val="000452DF"/>
    <w:rsid w:val="00045953"/>
    <w:rsid w:val="00045A29"/>
    <w:rsid w:val="000471AF"/>
    <w:rsid w:val="00047B75"/>
    <w:rsid w:val="0005039D"/>
    <w:rsid w:val="0005058A"/>
    <w:rsid w:val="000512C0"/>
    <w:rsid w:val="00051301"/>
    <w:rsid w:val="00051AB1"/>
    <w:rsid w:val="00052401"/>
    <w:rsid w:val="00053B72"/>
    <w:rsid w:val="00054938"/>
    <w:rsid w:val="000549A0"/>
    <w:rsid w:val="00054C5F"/>
    <w:rsid w:val="000555A9"/>
    <w:rsid w:val="00056815"/>
    <w:rsid w:val="00056960"/>
    <w:rsid w:val="0005795D"/>
    <w:rsid w:val="00060F68"/>
    <w:rsid w:val="000618B8"/>
    <w:rsid w:val="00063AA3"/>
    <w:rsid w:val="00065408"/>
    <w:rsid w:val="000676A7"/>
    <w:rsid w:val="00070B3D"/>
    <w:rsid w:val="00071059"/>
    <w:rsid w:val="000717F6"/>
    <w:rsid w:val="00071A1F"/>
    <w:rsid w:val="000750D3"/>
    <w:rsid w:val="000763B8"/>
    <w:rsid w:val="00076838"/>
    <w:rsid w:val="0007686B"/>
    <w:rsid w:val="0008107D"/>
    <w:rsid w:val="000835EA"/>
    <w:rsid w:val="0008584F"/>
    <w:rsid w:val="00086DE5"/>
    <w:rsid w:val="000879FE"/>
    <w:rsid w:val="00087E38"/>
    <w:rsid w:val="00091D53"/>
    <w:rsid w:val="000920C3"/>
    <w:rsid w:val="00092DBE"/>
    <w:rsid w:val="00093DCB"/>
    <w:rsid w:val="00095635"/>
    <w:rsid w:val="00096D1E"/>
    <w:rsid w:val="000A2B06"/>
    <w:rsid w:val="000A2C97"/>
    <w:rsid w:val="000A4A35"/>
    <w:rsid w:val="000A553F"/>
    <w:rsid w:val="000A71F1"/>
    <w:rsid w:val="000B0509"/>
    <w:rsid w:val="000B0D1D"/>
    <w:rsid w:val="000B1D62"/>
    <w:rsid w:val="000B27D4"/>
    <w:rsid w:val="000B2E97"/>
    <w:rsid w:val="000B3F1D"/>
    <w:rsid w:val="000B415E"/>
    <w:rsid w:val="000B4FD3"/>
    <w:rsid w:val="000B64D3"/>
    <w:rsid w:val="000B7450"/>
    <w:rsid w:val="000B793B"/>
    <w:rsid w:val="000B7DDF"/>
    <w:rsid w:val="000C08F5"/>
    <w:rsid w:val="000C1455"/>
    <w:rsid w:val="000C1C8C"/>
    <w:rsid w:val="000C213D"/>
    <w:rsid w:val="000C22FC"/>
    <w:rsid w:val="000C311E"/>
    <w:rsid w:val="000C36D2"/>
    <w:rsid w:val="000C4E84"/>
    <w:rsid w:val="000C5733"/>
    <w:rsid w:val="000C57BF"/>
    <w:rsid w:val="000C71D5"/>
    <w:rsid w:val="000C796D"/>
    <w:rsid w:val="000C7B99"/>
    <w:rsid w:val="000D18EC"/>
    <w:rsid w:val="000D1F12"/>
    <w:rsid w:val="000D30E3"/>
    <w:rsid w:val="000D729A"/>
    <w:rsid w:val="000E09F2"/>
    <w:rsid w:val="000E1197"/>
    <w:rsid w:val="000E2DEE"/>
    <w:rsid w:val="000E2EAF"/>
    <w:rsid w:val="000E3B3B"/>
    <w:rsid w:val="000E443D"/>
    <w:rsid w:val="000E6D88"/>
    <w:rsid w:val="000E726D"/>
    <w:rsid w:val="000E78E0"/>
    <w:rsid w:val="000F0C3B"/>
    <w:rsid w:val="000F176E"/>
    <w:rsid w:val="000F18F2"/>
    <w:rsid w:val="000F1D22"/>
    <w:rsid w:val="000F2873"/>
    <w:rsid w:val="000F2A69"/>
    <w:rsid w:val="000F341E"/>
    <w:rsid w:val="000F36E3"/>
    <w:rsid w:val="000F37C3"/>
    <w:rsid w:val="000F3D88"/>
    <w:rsid w:val="000F47F5"/>
    <w:rsid w:val="000F4F65"/>
    <w:rsid w:val="000F4FF0"/>
    <w:rsid w:val="000F51A9"/>
    <w:rsid w:val="000F5847"/>
    <w:rsid w:val="000F7BC3"/>
    <w:rsid w:val="00100B83"/>
    <w:rsid w:val="00100FF0"/>
    <w:rsid w:val="001020AD"/>
    <w:rsid w:val="001035F9"/>
    <w:rsid w:val="00103684"/>
    <w:rsid w:val="001039C6"/>
    <w:rsid w:val="001039D9"/>
    <w:rsid w:val="00103C5D"/>
    <w:rsid w:val="00103F54"/>
    <w:rsid w:val="001045BD"/>
    <w:rsid w:val="0010460C"/>
    <w:rsid w:val="0010482C"/>
    <w:rsid w:val="001053CB"/>
    <w:rsid w:val="001056FB"/>
    <w:rsid w:val="0011152B"/>
    <w:rsid w:val="00111B18"/>
    <w:rsid w:val="00112B04"/>
    <w:rsid w:val="00113BDA"/>
    <w:rsid w:val="00114CCD"/>
    <w:rsid w:val="001170A0"/>
    <w:rsid w:val="00117287"/>
    <w:rsid w:val="0012041D"/>
    <w:rsid w:val="001205FF"/>
    <w:rsid w:val="00121884"/>
    <w:rsid w:val="001219AF"/>
    <w:rsid w:val="0012218B"/>
    <w:rsid w:val="00122561"/>
    <w:rsid w:val="00122FC9"/>
    <w:rsid w:val="00123916"/>
    <w:rsid w:val="00125DA3"/>
    <w:rsid w:val="00125F10"/>
    <w:rsid w:val="00133C61"/>
    <w:rsid w:val="00133D0E"/>
    <w:rsid w:val="00134765"/>
    <w:rsid w:val="00134B5E"/>
    <w:rsid w:val="00134D9F"/>
    <w:rsid w:val="001355F0"/>
    <w:rsid w:val="0013581D"/>
    <w:rsid w:val="00135D08"/>
    <w:rsid w:val="00136169"/>
    <w:rsid w:val="0013660B"/>
    <w:rsid w:val="00140079"/>
    <w:rsid w:val="0014052B"/>
    <w:rsid w:val="0014157F"/>
    <w:rsid w:val="00142D6A"/>
    <w:rsid w:val="001440B4"/>
    <w:rsid w:val="00145DAA"/>
    <w:rsid w:val="001470EE"/>
    <w:rsid w:val="001505D3"/>
    <w:rsid w:val="0015191D"/>
    <w:rsid w:val="00152837"/>
    <w:rsid w:val="00153561"/>
    <w:rsid w:val="00154E49"/>
    <w:rsid w:val="00154E4A"/>
    <w:rsid w:val="00155129"/>
    <w:rsid w:val="00155401"/>
    <w:rsid w:val="00155624"/>
    <w:rsid w:val="00155B38"/>
    <w:rsid w:val="00155B83"/>
    <w:rsid w:val="00156AB9"/>
    <w:rsid w:val="00157BD3"/>
    <w:rsid w:val="00157DB1"/>
    <w:rsid w:val="00160237"/>
    <w:rsid w:val="00162C90"/>
    <w:rsid w:val="001633B6"/>
    <w:rsid w:val="001646C2"/>
    <w:rsid w:val="00165904"/>
    <w:rsid w:val="00165CEB"/>
    <w:rsid w:val="0016654F"/>
    <w:rsid w:val="001669FB"/>
    <w:rsid w:val="00166F36"/>
    <w:rsid w:val="0017088C"/>
    <w:rsid w:val="001717FF"/>
    <w:rsid w:val="00171E7D"/>
    <w:rsid w:val="00173BC7"/>
    <w:rsid w:val="00174070"/>
    <w:rsid w:val="001747AC"/>
    <w:rsid w:val="0017483C"/>
    <w:rsid w:val="00174DBC"/>
    <w:rsid w:val="001753C9"/>
    <w:rsid w:val="001757BE"/>
    <w:rsid w:val="001759D3"/>
    <w:rsid w:val="00177775"/>
    <w:rsid w:val="00180CE2"/>
    <w:rsid w:val="001837F9"/>
    <w:rsid w:val="00184A94"/>
    <w:rsid w:val="00186281"/>
    <w:rsid w:val="00187D77"/>
    <w:rsid w:val="00187E5C"/>
    <w:rsid w:val="00187F12"/>
    <w:rsid w:val="001902E9"/>
    <w:rsid w:val="00190FE4"/>
    <w:rsid w:val="001973F5"/>
    <w:rsid w:val="001979E6"/>
    <w:rsid w:val="001979FA"/>
    <w:rsid w:val="00197EF2"/>
    <w:rsid w:val="001A0986"/>
    <w:rsid w:val="001A1557"/>
    <w:rsid w:val="001A23CE"/>
    <w:rsid w:val="001A33BE"/>
    <w:rsid w:val="001A6B0C"/>
    <w:rsid w:val="001A765C"/>
    <w:rsid w:val="001B1171"/>
    <w:rsid w:val="001B13D2"/>
    <w:rsid w:val="001B35BD"/>
    <w:rsid w:val="001B3BA0"/>
    <w:rsid w:val="001B4D4A"/>
    <w:rsid w:val="001C13F5"/>
    <w:rsid w:val="001C30E6"/>
    <w:rsid w:val="001C31C2"/>
    <w:rsid w:val="001C644A"/>
    <w:rsid w:val="001C6F6A"/>
    <w:rsid w:val="001C72E0"/>
    <w:rsid w:val="001D09CF"/>
    <w:rsid w:val="001D0B72"/>
    <w:rsid w:val="001D3F0D"/>
    <w:rsid w:val="001D4828"/>
    <w:rsid w:val="001D5514"/>
    <w:rsid w:val="001D5DD3"/>
    <w:rsid w:val="001D5F91"/>
    <w:rsid w:val="001D66BC"/>
    <w:rsid w:val="001D7F9E"/>
    <w:rsid w:val="001E0504"/>
    <w:rsid w:val="001E3AB1"/>
    <w:rsid w:val="001E3ED0"/>
    <w:rsid w:val="001E6988"/>
    <w:rsid w:val="001E6FB0"/>
    <w:rsid w:val="001F0CA1"/>
    <w:rsid w:val="001F0CEF"/>
    <w:rsid w:val="001F0E5B"/>
    <w:rsid w:val="001F2A31"/>
    <w:rsid w:val="001F330D"/>
    <w:rsid w:val="001F3B56"/>
    <w:rsid w:val="001F3CDA"/>
    <w:rsid w:val="001F4E4A"/>
    <w:rsid w:val="001F5087"/>
    <w:rsid w:val="001F508C"/>
    <w:rsid w:val="001F6944"/>
    <w:rsid w:val="001F699D"/>
    <w:rsid w:val="0020026A"/>
    <w:rsid w:val="002016C2"/>
    <w:rsid w:val="00203620"/>
    <w:rsid w:val="00203C96"/>
    <w:rsid w:val="00203D2C"/>
    <w:rsid w:val="00204ABA"/>
    <w:rsid w:val="00205342"/>
    <w:rsid w:val="00205579"/>
    <w:rsid w:val="00205A4F"/>
    <w:rsid w:val="00206140"/>
    <w:rsid w:val="002067F3"/>
    <w:rsid w:val="0020694B"/>
    <w:rsid w:val="00210EF2"/>
    <w:rsid w:val="002122EC"/>
    <w:rsid w:val="00215CC3"/>
    <w:rsid w:val="00216CD3"/>
    <w:rsid w:val="002173C6"/>
    <w:rsid w:val="002218C7"/>
    <w:rsid w:val="00221EFB"/>
    <w:rsid w:val="00222201"/>
    <w:rsid w:val="00222E27"/>
    <w:rsid w:val="00223F1B"/>
    <w:rsid w:val="0022485E"/>
    <w:rsid w:val="00225C49"/>
    <w:rsid w:val="00225CB2"/>
    <w:rsid w:val="00231053"/>
    <w:rsid w:val="00231314"/>
    <w:rsid w:val="00232C6A"/>
    <w:rsid w:val="002334C3"/>
    <w:rsid w:val="00233D17"/>
    <w:rsid w:val="002340D1"/>
    <w:rsid w:val="0023455E"/>
    <w:rsid w:val="00235281"/>
    <w:rsid w:val="00241E9D"/>
    <w:rsid w:val="0024234F"/>
    <w:rsid w:val="002427BE"/>
    <w:rsid w:val="002440EA"/>
    <w:rsid w:val="002455C4"/>
    <w:rsid w:val="002456A6"/>
    <w:rsid w:val="00246642"/>
    <w:rsid w:val="0025173E"/>
    <w:rsid w:val="00251CA5"/>
    <w:rsid w:val="00256733"/>
    <w:rsid w:val="00257024"/>
    <w:rsid w:val="0026153E"/>
    <w:rsid w:val="00262972"/>
    <w:rsid w:val="00263240"/>
    <w:rsid w:val="0026392F"/>
    <w:rsid w:val="002650AF"/>
    <w:rsid w:val="002657FF"/>
    <w:rsid w:val="002669CF"/>
    <w:rsid w:val="00266E5B"/>
    <w:rsid w:val="00267F40"/>
    <w:rsid w:val="0027119C"/>
    <w:rsid w:val="002715CD"/>
    <w:rsid w:val="0027353F"/>
    <w:rsid w:val="002737BF"/>
    <w:rsid w:val="00273C1F"/>
    <w:rsid w:val="00275FCA"/>
    <w:rsid w:val="00276FFA"/>
    <w:rsid w:val="00277C7B"/>
    <w:rsid w:val="0028088E"/>
    <w:rsid w:val="0028088F"/>
    <w:rsid w:val="00281780"/>
    <w:rsid w:val="00281F27"/>
    <w:rsid w:val="0028235A"/>
    <w:rsid w:val="00283440"/>
    <w:rsid w:val="00286FA2"/>
    <w:rsid w:val="002871E0"/>
    <w:rsid w:val="002878DF"/>
    <w:rsid w:val="00290194"/>
    <w:rsid w:val="00293136"/>
    <w:rsid w:val="00293640"/>
    <w:rsid w:val="0029377D"/>
    <w:rsid w:val="0029395A"/>
    <w:rsid w:val="00293BD2"/>
    <w:rsid w:val="00293BD6"/>
    <w:rsid w:val="002945AB"/>
    <w:rsid w:val="002947F9"/>
    <w:rsid w:val="00295707"/>
    <w:rsid w:val="002968A2"/>
    <w:rsid w:val="0029797F"/>
    <w:rsid w:val="00297B17"/>
    <w:rsid w:val="00297B27"/>
    <w:rsid w:val="00297C1C"/>
    <w:rsid w:val="002A0E52"/>
    <w:rsid w:val="002A28F7"/>
    <w:rsid w:val="002A56E0"/>
    <w:rsid w:val="002A5928"/>
    <w:rsid w:val="002A60C9"/>
    <w:rsid w:val="002A6DF7"/>
    <w:rsid w:val="002A7CD6"/>
    <w:rsid w:val="002B0BB9"/>
    <w:rsid w:val="002B1706"/>
    <w:rsid w:val="002B2C66"/>
    <w:rsid w:val="002B32F7"/>
    <w:rsid w:val="002B3341"/>
    <w:rsid w:val="002B3708"/>
    <w:rsid w:val="002B4EF9"/>
    <w:rsid w:val="002B6DF4"/>
    <w:rsid w:val="002B7DE9"/>
    <w:rsid w:val="002C0749"/>
    <w:rsid w:val="002C1694"/>
    <w:rsid w:val="002C17BA"/>
    <w:rsid w:val="002C21B4"/>
    <w:rsid w:val="002C2A84"/>
    <w:rsid w:val="002C2D09"/>
    <w:rsid w:val="002C2FAC"/>
    <w:rsid w:val="002C4936"/>
    <w:rsid w:val="002C4B01"/>
    <w:rsid w:val="002C5F1B"/>
    <w:rsid w:val="002D0F5E"/>
    <w:rsid w:val="002D1300"/>
    <w:rsid w:val="002D18CE"/>
    <w:rsid w:val="002D2052"/>
    <w:rsid w:val="002D28AA"/>
    <w:rsid w:val="002D28C3"/>
    <w:rsid w:val="002D3651"/>
    <w:rsid w:val="002D6DF0"/>
    <w:rsid w:val="002D74FC"/>
    <w:rsid w:val="002E0EF7"/>
    <w:rsid w:val="002E211C"/>
    <w:rsid w:val="002E3186"/>
    <w:rsid w:val="002E3210"/>
    <w:rsid w:val="002E3BBC"/>
    <w:rsid w:val="002E6596"/>
    <w:rsid w:val="002E7968"/>
    <w:rsid w:val="002F082B"/>
    <w:rsid w:val="002F09E6"/>
    <w:rsid w:val="002F0AE0"/>
    <w:rsid w:val="002F0C81"/>
    <w:rsid w:val="002F1A10"/>
    <w:rsid w:val="002F29CB"/>
    <w:rsid w:val="002F40FC"/>
    <w:rsid w:val="002F459C"/>
    <w:rsid w:val="002F55B5"/>
    <w:rsid w:val="002F68F2"/>
    <w:rsid w:val="00300C5F"/>
    <w:rsid w:val="00301617"/>
    <w:rsid w:val="00301805"/>
    <w:rsid w:val="003022B4"/>
    <w:rsid w:val="00302786"/>
    <w:rsid w:val="003029BD"/>
    <w:rsid w:val="0030369E"/>
    <w:rsid w:val="00304222"/>
    <w:rsid w:val="0030527D"/>
    <w:rsid w:val="00305E2C"/>
    <w:rsid w:val="00305F26"/>
    <w:rsid w:val="003066BF"/>
    <w:rsid w:val="003070A9"/>
    <w:rsid w:val="00307ACE"/>
    <w:rsid w:val="0031030D"/>
    <w:rsid w:val="00311366"/>
    <w:rsid w:val="00311544"/>
    <w:rsid w:val="0031206D"/>
    <w:rsid w:val="00312A21"/>
    <w:rsid w:val="00314272"/>
    <w:rsid w:val="003150C9"/>
    <w:rsid w:val="0031578B"/>
    <w:rsid w:val="00315FE3"/>
    <w:rsid w:val="00317800"/>
    <w:rsid w:val="003218F1"/>
    <w:rsid w:val="003236D4"/>
    <w:rsid w:val="00323915"/>
    <w:rsid w:val="00324483"/>
    <w:rsid w:val="00324EBE"/>
    <w:rsid w:val="003261ED"/>
    <w:rsid w:val="0032722F"/>
    <w:rsid w:val="00330338"/>
    <w:rsid w:val="00330362"/>
    <w:rsid w:val="003307BD"/>
    <w:rsid w:val="00330A13"/>
    <w:rsid w:val="00330CBF"/>
    <w:rsid w:val="00330D7F"/>
    <w:rsid w:val="00331A27"/>
    <w:rsid w:val="00331E99"/>
    <w:rsid w:val="0033314B"/>
    <w:rsid w:val="00333F09"/>
    <w:rsid w:val="003345FF"/>
    <w:rsid w:val="003349DE"/>
    <w:rsid w:val="00335F4A"/>
    <w:rsid w:val="0033740C"/>
    <w:rsid w:val="0034197F"/>
    <w:rsid w:val="00341AC2"/>
    <w:rsid w:val="00342B1D"/>
    <w:rsid w:val="0034348A"/>
    <w:rsid w:val="00344723"/>
    <w:rsid w:val="00346143"/>
    <w:rsid w:val="00346275"/>
    <w:rsid w:val="00346C2B"/>
    <w:rsid w:val="00347731"/>
    <w:rsid w:val="00347FE5"/>
    <w:rsid w:val="00350639"/>
    <w:rsid w:val="00350B18"/>
    <w:rsid w:val="00352EC3"/>
    <w:rsid w:val="00354754"/>
    <w:rsid w:val="00356125"/>
    <w:rsid w:val="00356993"/>
    <w:rsid w:val="003570F0"/>
    <w:rsid w:val="003576CA"/>
    <w:rsid w:val="003601F3"/>
    <w:rsid w:val="00360CA1"/>
    <w:rsid w:val="003620F0"/>
    <w:rsid w:val="003621E7"/>
    <w:rsid w:val="00363449"/>
    <w:rsid w:val="00365433"/>
    <w:rsid w:val="00367561"/>
    <w:rsid w:val="0037121B"/>
    <w:rsid w:val="0037257A"/>
    <w:rsid w:val="00372657"/>
    <w:rsid w:val="003726E8"/>
    <w:rsid w:val="003727F5"/>
    <w:rsid w:val="00372864"/>
    <w:rsid w:val="00373E60"/>
    <w:rsid w:val="003743FE"/>
    <w:rsid w:val="00374985"/>
    <w:rsid w:val="00375E59"/>
    <w:rsid w:val="00375EA1"/>
    <w:rsid w:val="00376025"/>
    <w:rsid w:val="003777D7"/>
    <w:rsid w:val="0038102B"/>
    <w:rsid w:val="00382117"/>
    <w:rsid w:val="0038277D"/>
    <w:rsid w:val="00383702"/>
    <w:rsid w:val="003841E9"/>
    <w:rsid w:val="003848F7"/>
    <w:rsid w:val="00384A0C"/>
    <w:rsid w:val="003851F9"/>
    <w:rsid w:val="00387166"/>
    <w:rsid w:val="00387E46"/>
    <w:rsid w:val="0039056A"/>
    <w:rsid w:val="003912B3"/>
    <w:rsid w:val="003920AE"/>
    <w:rsid w:val="003920BD"/>
    <w:rsid w:val="003920E7"/>
    <w:rsid w:val="003939AD"/>
    <w:rsid w:val="00393F3C"/>
    <w:rsid w:val="003949E2"/>
    <w:rsid w:val="00395FC6"/>
    <w:rsid w:val="00396BFA"/>
    <w:rsid w:val="00397B85"/>
    <w:rsid w:val="003A0CC3"/>
    <w:rsid w:val="003A0EFA"/>
    <w:rsid w:val="003A1EB8"/>
    <w:rsid w:val="003A359A"/>
    <w:rsid w:val="003A37A9"/>
    <w:rsid w:val="003A4998"/>
    <w:rsid w:val="003A49BA"/>
    <w:rsid w:val="003B408E"/>
    <w:rsid w:val="003B4BE2"/>
    <w:rsid w:val="003B60D1"/>
    <w:rsid w:val="003B63EA"/>
    <w:rsid w:val="003B67D2"/>
    <w:rsid w:val="003B74F8"/>
    <w:rsid w:val="003B75CB"/>
    <w:rsid w:val="003B7F4F"/>
    <w:rsid w:val="003C060B"/>
    <w:rsid w:val="003C0816"/>
    <w:rsid w:val="003C23DD"/>
    <w:rsid w:val="003C2B7E"/>
    <w:rsid w:val="003C557C"/>
    <w:rsid w:val="003C5E83"/>
    <w:rsid w:val="003D228B"/>
    <w:rsid w:val="003D2B98"/>
    <w:rsid w:val="003D31C6"/>
    <w:rsid w:val="003D4F51"/>
    <w:rsid w:val="003D529B"/>
    <w:rsid w:val="003E02C0"/>
    <w:rsid w:val="003E06E9"/>
    <w:rsid w:val="003E0B9B"/>
    <w:rsid w:val="003E1997"/>
    <w:rsid w:val="003E2A90"/>
    <w:rsid w:val="003E4AFE"/>
    <w:rsid w:val="003E506C"/>
    <w:rsid w:val="003F3E3D"/>
    <w:rsid w:val="003F478D"/>
    <w:rsid w:val="003F52DE"/>
    <w:rsid w:val="003F590E"/>
    <w:rsid w:val="003F5D93"/>
    <w:rsid w:val="0040330A"/>
    <w:rsid w:val="004070EE"/>
    <w:rsid w:val="00407766"/>
    <w:rsid w:val="00411EE1"/>
    <w:rsid w:val="004126F2"/>
    <w:rsid w:val="00413E13"/>
    <w:rsid w:val="00414738"/>
    <w:rsid w:val="00414BFC"/>
    <w:rsid w:val="0041504C"/>
    <w:rsid w:val="0041524F"/>
    <w:rsid w:val="0041575F"/>
    <w:rsid w:val="00415B51"/>
    <w:rsid w:val="00415F5D"/>
    <w:rsid w:val="00417871"/>
    <w:rsid w:val="00417887"/>
    <w:rsid w:val="00417EC3"/>
    <w:rsid w:val="0042092A"/>
    <w:rsid w:val="00420AB0"/>
    <w:rsid w:val="004218B4"/>
    <w:rsid w:val="00421942"/>
    <w:rsid w:val="00422297"/>
    <w:rsid w:val="00422850"/>
    <w:rsid w:val="004235C7"/>
    <w:rsid w:val="004235C8"/>
    <w:rsid w:val="00423731"/>
    <w:rsid w:val="00423924"/>
    <w:rsid w:val="0042667F"/>
    <w:rsid w:val="00426A50"/>
    <w:rsid w:val="00427F80"/>
    <w:rsid w:val="004304B6"/>
    <w:rsid w:val="00430839"/>
    <w:rsid w:val="00431E21"/>
    <w:rsid w:val="00431F45"/>
    <w:rsid w:val="004321BB"/>
    <w:rsid w:val="00432FE8"/>
    <w:rsid w:val="00434482"/>
    <w:rsid w:val="00434772"/>
    <w:rsid w:val="00434B99"/>
    <w:rsid w:val="004354D7"/>
    <w:rsid w:val="00435B87"/>
    <w:rsid w:val="00435BF9"/>
    <w:rsid w:val="0043623E"/>
    <w:rsid w:val="00437363"/>
    <w:rsid w:val="00440607"/>
    <w:rsid w:val="0044129E"/>
    <w:rsid w:val="00441C87"/>
    <w:rsid w:val="00442F5A"/>
    <w:rsid w:val="00445705"/>
    <w:rsid w:val="00445F9E"/>
    <w:rsid w:val="00446E52"/>
    <w:rsid w:val="004503E1"/>
    <w:rsid w:val="00450491"/>
    <w:rsid w:val="00450B2C"/>
    <w:rsid w:val="00450D83"/>
    <w:rsid w:val="0045102E"/>
    <w:rsid w:val="0045204D"/>
    <w:rsid w:val="00453562"/>
    <w:rsid w:val="0045357E"/>
    <w:rsid w:val="00455087"/>
    <w:rsid w:val="0045511E"/>
    <w:rsid w:val="00456B25"/>
    <w:rsid w:val="00460104"/>
    <w:rsid w:val="00462400"/>
    <w:rsid w:val="00462756"/>
    <w:rsid w:val="00462DB8"/>
    <w:rsid w:val="004632DB"/>
    <w:rsid w:val="004661EC"/>
    <w:rsid w:val="00466894"/>
    <w:rsid w:val="00467269"/>
    <w:rsid w:val="004677E9"/>
    <w:rsid w:val="00467CE9"/>
    <w:rsid w:val="0047006E"/>
    <w:rsid w:val="00471005"/>
    <w:rsid w:val="004736DA"/>
    <w:rsid w:val="004740B4"/>
    <w:rsid w:val="0047516D"/>
    <w:rsid w:val="004752FF"/>
    <w:rsid w:val="00476241"/>
    <w:rsid w:val="00476DD8"/>
    <w:rsid w:val="00477C37"/>
    <w:rsid w:val="004801DA"/>
    <w:rsid w:val="00480902"/>
    <w:rsid w:val="00482A2C"/>
    <w:rsid w:val="00483214"/>
    <w:rsid w:val="004833DC"/>
    <w:rsid w:val="00483FD8"/>
    <w:rsid w:val="00486569"/>
    <w:rsid w:val="00486CF2"/>
    <w:rsid w:val="00486FF6"/>
    <w:rsid w:val="004870D1"/>
    <w:rsid w:val="00490D66"/>
    <w:rsid w:val="004921CE"/>
    <w:rsid w:val="00495A84"/>
    <w:rsid w:val="004963BE"/>
    <w:rsid w:val="004969B8"/>
    <w:rsid w:val="004970F7"/>
    <w:rsid w:val="00497BB8"/>
    <w:rsid w:val="004A1A00"/>
    <w:rsid w:val="004A2F05"/>
    <w:rsid w:val="004A36AB"/>
    <w:rsid w:val="004A463C"/>
    <w:rsid w:val="004A4858"/>
    <w:rsid w:val="004A4EED"/>
    <w:rsid w:val="004A6A81"/>
    <w:rsid w:val="004A6F0F"/>
    <w:rsid w:val="004A771A"/>
    <w:rsid w:val="004B06DC"/>
    <w:rsid w:val="004B0B03"/>
    <w:rsid w:val="004B15CB"/>
    <w:rsid w:val="004B1FD5"/>
    <w:rsid w:val="004B2112"/>
    <w:rsid w:val="004B30DE"/>
    <w:rsid w:val="004B4A36"/>
    <w:rsid w:val="004B5542"/>
    <w:rsid w:val="004C0346"/>
    <w:rsid w:val="004C15A3"/>
    <w:rsid w:val="004C1AA0"/>
    <w:rsid w:val="004C1E58"/>
    <w:rsid w:val="004C30FC"/>
    <w:rsid w:val="004C4302"/>
    <w:rsid w:val="004C6E94"/>
    <w:rsid w:val="004C7967"/>
    <w:rsid w:val="004D08C7"/>
    <w:rsid w:val="004D2C7E"/>
    <w:rsid w:val="004D6AB0"/>
    <w:rsid w:val="004D6B77"/>
    <w:rsid w:val="004E14A4"/>
    <w:rsid w:val="004E26F4"/>
    <w:rsid w:val="004E3946"/>
    <w:rsid w:val="004E5A5C"/>
    <w:rsid w:val="004E6DC1"/>
    <w:rsid w:val="004F0889"/>
    <w:rsid w:val="004F10B0"/>
    <w:rsid w:val="004F140F"/>
    <w:rsid w:val="004F3767"/>
    <w:rsid w:val="004F4E4E"/>
    <w:rsid w:val="004F6925"/>
    <w:rsid w:val="004F7449"/>
    <w:rsid w:val="004F7DDC"/>
    <w:rsid w:val="0050221B"/>
    <w:rsid w:val="00502346"/>
    <w:rsid w:val="0050359C"/>
    <w:rsid w:val="00503F82"/>
    <w:rsid w:val="005049C2"/>
    <w:rsid w:val="005065C1"/>
    <w:rsid w:val="00506673"/>
    <w:rsid w:val="00506FE6"/>
    <w:rsid w:val="0051074F"/>
    <w:rsid w:val="005113C9"/>
    <w:rsid w:val="005117E6"/>
    <w:rsid w:val="005144AB"/>
    <w:rsid w:val="005147F2"/>
    <w:rsid w:val="00516070"/>
    <w:rsid w:val="0051665D"/>
    <w:rsid w:val="0052051F"/>
    <w:rsid w:val="005226C3"/>
    <w:rsid w:val="00522F3A"/>
    <w:rsid w:val="005242E3"/>
    <w:rsid w:val="005247B6"/>
    <w:rsid w:val="00524CFA"/>
    <w:rsid w:val="00524D4D"/>
    <w:rsid w:val="005322B6"/>
    <w:rsid w:val="005323FD"/>
    <w:rsid w:val="0053283E"/>
    <w:rsid w:val="00532A2B"/>
    <w:rsid w:val="00533307"/>
    <w:rsid w:val="00533CB5"/>
    <w:rsid w:val="00534961"/>
    <w:rsid w:val="005354C3"/>
    <w:rsid w:val="005363FF"/>
    <w:rsid w:val="0054096E"/>
    <w:rsid w:val="00542506"/>
    <w:rsid w:val="0054462E"/>
    <w:rsid w:val="00544AA3"/>
    <w:rsid w:val="005466F3"/>
    <w:rsid w:val="0054675F"/>
    <w:rsid w:val="00546DD2"/>
    <w:rsid w:val="005473C7"/>
    <w:rsid w:val="00551EAD"/>
    <w:rsid w:val="00553775"/>
    <w:rsid w:val="00555288"/>
    <w:rsid w:val="005559B1"/>
    <w:rsid w:val="00555BC6"/>
    <w:rsid w:val="00556897"/>
    <w:rsid w:val="00556D07"/>
    <w:rsid w:val="00557C50"/>
    <w:rsid w:val="005608A8"/>
    <w:rsid w:val="00560B3E"/>
    <w:rsid w:val="005618BA"/>
    <w:rsid w:val="00563598"/>
    <w:rsid w:val="00564078"/>
    <w:rsid w:val="005645CE"/>
    <w:rsid w:val="0057204A"/>
    <w:rsid w:val="005722B7"/>
    <w:rsid w:val="00572F32"/>
    <w:rsid w:val="00573FA2"/>
    <w:rsid w:val="005741DC"/>
    <w:rsid w:val="005837FE"/>
    <w:rsid w:val="00584535"/>
    <w:rsid w:val="00584D8E"/>
    <w:rsid w:val="00584DB7"/>
    <w:rsid w:val="005850C8"/>
    <w:rsid w:val="00586070"/>
    <w:rsid w:val="00586411"/>
    <w:rsid w:val="00586E07"/>
    <w:rsid w:val="00586EC5"/>
    <w:rsid w:val="00587152"/>
    <w:rsid w:val="00590E92"/>
    <w:rsid w:val="00592570"/>
    <w:rsid w:val="005935AF"/>
    <w:rsid w:val="0059376E"/>
    <w:rsid w:val="005961E6"/>
    <w:rsid w:val="005A04D5"/>
    <w:rsid w:val="005A0DAB"/>
    <w:rsid w:val="005A291E"/>
    <w:rsid w:val="005A441F"/>
    <w:rsid w:val="005A67A0"/>
    <w:rsid w:val="005A7AF3"/>
    <w:rsid w:val="005A7FC9"/>
    <w:rsid w:val="005B1468"/>
    <w:rsid w:val="005B2417"/>
    <w:rsid w:val="005B2C4D"/>
    <w:rsid w:val="005B3FE5"/>
    <w:rsid w:val="005B6822"/>
    <w:rsid w:val="005B7EDD"/>
    <w:rsid w:val="005C0ADA"/>
    <w:rsid w:val="005C1979"/>
    <w:rsid w:val="005C2FE9"/>
    <w:rsid w:val="005C3F06"/>
    <w:rsid w:val="005C4541"/>
    <w:rsid w:val="005C4A5E"/>
    <w:rsid w:val="005C4B2F"/>
    <w:rsid w:val="005C55E0"/>
    <w:rsid w:val="005C6299"/>
    <w:rsid w:val="005C7C4E"/>
    <w:rsid w:val="005D0E44"/>
    <w:rsid w:val="005D159C"/>
    <w:rsid w:val="005D1E65"/>
    <w:rsid w:val="005D2B27"/>
    <w:rsid w:val="005D424C"/>
    <w:rsid w:val="005D4506"/>
    <w:rsid w:val="005D46F4"/>
    <w:rsid w:val="005D4D22"/>
    <w:rsid w:val="005D5F96"/>
    <w:rsid w:val="005D6DCF"/>
    <w:rsid w:val="005E0227"/>
    <w:rsid w:val="005E05E5"/>
    <w:rsid w:val="005E1382"/>
    <w:rsid w:val="005E1530"/>
    <w:rsid w:val="005E1B7A"/>
    <w:rsid w:val="005E2134"/>
    <w:rsid w:val="005E53B7"/>
    <w:rsid w:val="005E5AA4"/>
    <w:rsid w:val="005E6812"/>
    <w:rsid w:val="005F005E"/>
    <w:rsid w:val="005F0984"/>
    <w:rsid w:val="005F1C8A"/>
    <w:rsid w:val="005F3EF3"/>
    <w:rsid w:val="005F43D2"/>
    <w:rsid w:val="005F4BE8"/>
    <w:rsid w:val="005F4DD0"/>
    <w:rsid w:val="005F7EFE"/>
    <w:rsid w:val="00602103"/>
    <w:rsid w:val="00603523"/>
    <w:rsid w:val="00606895"/>
    <w:rsid w:val="0060794B"/>
    <w:rsid w:val="00607A25"/>
    <w:rsid w:val="00607FFE"/>
    <w:rsid w:val="00610039"/>
    <w:rsid w:val="00610B87"/>
    <w:rsid w:val="00610C9D"/>
    <w:rsid w:val="00610E70"/>
    <w:rsid w:val="00611A89"/>
    <w:rsid w:val="006133D6"/>
    <w:rsid w:val="00615B14"/>
    <w:rsid w:val="00616AE2"/>
    <w:rsid w:val="00617AD6"/>
    <w:rsid w:val="00620926"/>
    <w:rsid w:val="006209DF"/>
    <w:rsid w:val="00620BD9"/>
    <w:rsid w:val="0062335B"/>
    <w:rsid w:val="00625C88"/>
    <w:rsid w:val="006270DF"/>
    <w:rsid w:val="0062712B"/>
    <w:rsid w:val="006319E0"/>
    <w:rsid w:val="00632986"/>
    <w:rsid w:val="00632F30"/>
    <w:rsid w:val="006337B7"/>
    <w:rsid w:val="00634817"/>
    <w:rsid w:val="00634DCE"/>
    <w:rsid w:val="0063516E"/>
    <w:rsid w:val="00635B8A"/>
    <w:rsid w:val="00636408"/>
    <w:rsid w:val="00636806"/>
    <w:rsid w:val="00637508"/>
    <w:rsid w:val="00640500"/>
    <w:rsid w:val="00640FE2"/>
    <w:rsid w:val="0064207B"/>
    <w:rsid w:val="006426CF"/>
    <w:rsid w:val="00642B97"/>
    <w:rsid w:val="00642C78"/>
    <w:rsid w:val="006433AF"/>
    <w:rsid w:val="00643550"/>
    <w:rsid w:val="006435E6"/>
    <w:rsid w:val="00643D3F"/>
    <w:rsid w:val="00644438"/>
    <w:rsid w:val="0064488F"/>
    <w:rsid w:val="006455EB"/>
    <w:rsid w:val="00646A59"/>
    <w:rsid w:val="0065043D"/>
    <w:rsid w:val="00650B23"/>
    <w:rsid w:val="006518CF"/>
    <w:rsid w:val="00651B02"/>
    <w:rsid w:val="00652641"/>
    <w:rsid w:val="0065356B"/>
    <w:rsid w:val="0065445E"/>
    <w:rsid w:val="0065481D"/>
    <w:rsid w:val="00655068"/>
    <w:rsid w:val="006576F4"/>
    <w:rsid w:val="0065791A"/>
    <w:rsid w:val="00657D95"/>
    <w:rsid w:val="00660222"/>
    <w:rsid w:val="00661635"/>
    <w:rsid w:val="00662FC4"/>
    <w:rsid w:val="00663B6D"/>
    <w:rsid w:val="006652D7"/>
    <w:rsid w:val="00666208"/>
    <w:rsid w:val="00670538"/>
    <w:rsid w:val="00671120"/>
    <w:rsid w:val="0067384A"/>
    <w:rsid w:val="00673CD1"/>
    <w:rsid w:val="00673FCB"/>
    <w:rsid w:val="0067639C"/>
    <w:rsid w:val="006772F9"/>
    <w:rsid w:val="00677811"/>
    <w:rsid w:val="00681D78"/>
    <w:rsid w:val="006856E8"/>
    <w:rsid w:val="0069031E"/>
    <w:rsid w:val="00690A6F"/>
    <w:rsid w:val="00690A77"/>
    <w:rsid w:val="00691585"/>
    <w:rsid w:val="00691F24"/>
    <w:rsid w:val="006959D2"/>
    <w:rsid w:val="00695CA9"/>
    <w:rsid w:val="0069623A"/>
    <w:rsid w:val="006A071A"/>
    <w:rsid w:val="006A2705"/>
    <w:rsid w:val="006A30CA"/>
    <w:rsid w:val="006A4871"/>
    <w:rsid w:val="006A505C"/>
    <w:rsid w:val="006A5A04"/>
    <w:rsid w:val="006A6A35"/>
    <w:rsid w:val="006A722F"/>
    <w:rsid w:val="006A764F"/>
    <w:rsid w:val="006B0233"/>
    <w:rsid w:val="006B21AD"/>
    <w:rsid w:val="006B2D22"/>
    <w:rsid w:val="006B4EB0"/>
    <w:rsid w:val="006B5365"/>
    <w:rsid w:val="006B548D"/>
    <w:rsid w:val="006B5D3B"/>
    <w:rsid w:val="006B72CA"/>
    <w:rsid w:val="006C0F1F"/>
    <w:rsid w:val="006C1765"/>
    <w:rsid w:val="006C17FF"/>
    <w:rsid w:val="006C1F1C"/>
    <w:rsid w:val="006C1FB4"/>
    <w:rsid w:val="006C2C37"/>
    <w:rsid w:val="006C3197"/>
    <w:rsid w:val="006C3C16"/>
    <w:rsid w:val="006C5F56"/>
    <w:rsid w:val="006C6A79"/>
    <w:rsid w:val="006C6D88"/>
    <w:rsid w:val="006C7B16"/>
    <w:rsid w:val="006D0014"/>
    <w:rsid w:val="006D08D3"/>
    <w:rsid w:val="006D123F"/>
    <w:rsid w:val="006D1755"/>
    <w:rsid w:val="006D3E56"/>
    <w:rsid w:val="006D51B6"/>
    <w:rsid w:val="006D7116"/>
    <w:rsid w:val="006E0396"/>
    <w:rsid w:val="006E0C59"/>
    <w:rsid w:val="006E120D"/>
    <w:rsid w:val="006E1639"/>
    <w:rsid w:val="006E20DA"/>
    <w:rsid w:val="006E2389"/>
    <w:rsid w:val="006E259A"/>
    <w:rsid w:val="006E3525"/>
    <w:rsid w:val="006E399F"/>
    <w:rsid w:val="006E3E7B"/>
    <w:rsid w:val="006E461E"/>
    <w:rsid w:val="006E4C51"/>
    <w:rsid w:val="006E51D3"/>
    <w:rsid w:val="006E5D55"/>
    <w:rsid w:val="006E677A"/>
    <w:rsid w:val="006E7AF9"/>
    <w:rsid w:val="006F05FF"/>
    <w:rsid w:val="006F085C"/>
    <w:rsid w:val="006F09AA"/>
    <w:rsid w:val="006F0FD6"/>
    <w:rsid w:val="006F1CB8"/>
    <w:rsid w:val="006F4255"/>
    <w:rsid w:val="006F543B"/>
    <w:rsid w:val="006F661D"/>
    <w:rsid w:val="006F7882"/>
    <w:rsid w:val="00703113"/>
    <w:rsid w:val="007062F2"/>
    <w:rsid w:val="00706529"/>
    <w:rsid w:val="007066EE"/>
    <w:rsid w:val="007071D5"/>
    <w:rsid w:val="00710FB1"/>
    <w:rsid w:val="007112DA"/>
    <w:rsid w:val="00712C0A"/>
    <w:rsid w:val="007147E5"/>
    <w:rsid w:val="00714DC2"/>
    <w:rsid w:val="00715076"/>
    <w:rsid w:val="00716546"/>
    <w:rsid w:val="00725CDF"/>
    <w:rsid w:val="00726671"/>
    <w:rsid w:val="007270B0"/>
    <w:rsid w:val="0073046C"/>
    <w:rsid w:val="007328ED"/>
    <w:rsid w:val="00732CDD"/>
    <w:rsid w:val="0073542D"/>
    <w:rsid w:val="0074087D"/>
    <w:rsid w:val="0074244D"/>
    <w:rsid w:val="00742800"/>
    <w:rsid w:val="00742FDD"/>
    <w:rsid w:val="00743BAD"/>
    <w:rsid w:val="00743F4E"/>
    <w:rsid w:val="00744888"/>
    <w:rsid w:val="00745648"/>
    <w:rsid w:val="00745E2D"/>
    <w:rsid w:val="0074797F"/>
    <w:rsid w:val="00750478"/>
    <w:rsid w:val="007504A5"/>
    <w:rsid w:val="00750E5D"/>
    <w:rsid w:val="00750F5E"/>
    <w:rsid w:val="0075276F"/>
    <w:rsid w:val="00752BBA"/>
    <w:rsid w:val="00753B77"/>
    <w:rsid w:val="0075481C"/>
    <w:rsid w:val="0075492B"/>
    <w:rsid w:val="007549D1"/>
    <w:rsid w:val="00755357"/>
    <w:rsid w:val="007553F1"/>
    <w:rsid w:val="0076040A"/>
    <w:rsid w:val="007614D0"/>
    <w:rsid w:val="0076249C"/>
    <w:rsid w:val="00762A82"/>
    <w:rsid w:val="00762FB4"/>
    <w:rsid w:val="007639D2"/>
    <w:rsid w:val="00765158"/>
    <w:rsid w:val="00773B50"/>
    <w:rsid w:val="00774100"/>
    <w:rsid w:val="00774764"/>
    <w:rsid w:val="00774B65"/>
    <w:rsid w:val="007752D9"/>
    <w:rsid w:val="007756CB"/>
    <w:rsid w:val="007757C3"/>
    <w:rsid w:val="00776A09"/>
    <w:rsid w:val="00776FD2"/>
    <w:rsid w:val="00777772"/>
    <w:rsid w:val="00777B34"/>
    <w:rsid w:val="00777E32"/>
    <w:rsid w:val="00780AA2"/>
    <w:rsid w:val="0078209F"/>
    <w:rsid w:val="0078268A"/>
    <w:rsid w:val="007828CC"/>
    <w:rsid w:val="00782B24"/>
    <w:rsid w:val="007833A5"/>
    <w:rsid w:val="007841F9"/>
    <w:rsid w:val="007853C6"/>
    <w:rsid w:val="007856A9"/>
    <w:rsid w:val="00785964"/>
    <w:rsid w:val="007905F5"/>
    <w:rsid w:val="00791C19"/>
    <w:rsid w:val="00792ACD"/>
    <w:rsid w:val="00793B5E"/>
    <w:rsid w:val="0079455B"/>
    <w:rsid w:val="00794CD2"/>
    <w:rsid w:val="007960A1"/>
    <w:rsid w:val="007963CC"/>
    <w:rsid w:val="007973FF"/>
    <w:rsid w:val="00797799"/>
    <w:rsid w:val="007A0362"/>
    <w:rsid w:val="007A0B84"/>
    <w:rsid w:val="007A2A0C"/>
    <w:rsid w:val="007A4B2D"/>
    <w:rsid w:val="007A5752"/>
    <w:rsid w:val="007A6E27"/>
    <w:rsid w:val="007A7182"/>
    <w:rsid w:val="007A7B56"/>
    <w:rsid w:val="007A7DB6"/>
    <w:rsid w:val="007B00A8"/>
    <w:rsid w:val="007B3171"/>
    <w:rsid w:val="007B43D9"/>
    <w:rsid w:val="007B4611"/>
    <w:rsid w:val="007B5587"/>
    <w:rsid w:val="007B64C0"/>
    <w:rsid w:val="007B7B63"/>
    <w:rsid w:val="007C02CF"/>
    <w:rsid w:val="007C10A0"/>
    <w:rsid w:val="007C1298"/>
    <w:rsid w:val="007C243B"/>
    <w:rsid w:val="007C3361"/>
    <w:rsid w:val="007C4FD7"/>
    <w:rsid w:val="007C5771"/>
    <w:rsid w:val="007C679F"/>
    <w:rsid w:val="007C6CBA"/>
    <w:rsid w:val="007C768E"/>
    <w:rsid w:val="007D349F"/>
    <w:rsid w:val="007D39A0"/>
    <w:rsid w:val="007D46BF"/>
    <w:rsid w:val="007D4A7C"/>
    <w:rsid w:val="007D7E50"/>
    <w:rsid w:val="007E03BF"/>
    <w:rsid w:val="007E2A94"/>
    <w:rsid w:val="007E3808"/>
    <w:rsid w:val="007E72FB"/>
    <w:rsid w:val="007F2167"/>
    <w:rsid w:val="007F27B7"/>
    <w:rsid w:val="007F30E5"/>
    <w:rsid w:val="007F379E"/>
    <w:rsid w:val="007F3EE0"/>
    <w:rsid w:val="007F4EDA"/>
    <w:rsid w:val="007F5D08"/>
    <w:rsid w:val="007F6756"/>
    <w:rsid w:val="00802792"/>
    <w:rsid w:val="00804307"/>
    <w:rsid w:val="00806F51"/>
    <w:rsid w:val="00807649"/>
    <w:rsid w:val="00807936"/>
    <w:rsid w:val="00811C6A"/>
    <w:rsid w:val="00814D4E"/>
    <w:rsid w:val="008156B8"/>
    <w:rsid w:val="00816024"/>
    <w:rsid w:val="0081627C"/>
    <w:rsid w:val="0081731C"/>
    <w:rsid w:val="008202A8"/>
    <w:rsid w:val="00821840"/>
    <w:rsid w:val="00822BAD"/>
    <w:rsid w:val="00823D2C"/>
    <w:rsid w:val="0082415C"/>
    <w:rsid w:val="008250FE"/>
    <w:rsid w:val="00826935"/>
    <w:rsid w:val="0082762B"/>
    <w:rsid w:val="00830698"/>
    <w:rsid w:val="00830AAE"/>
    <w:rsid w:val="0083101D"/>
    <w:rsid w:val="00831C8A"/>
    <w:rsid w:val="00831F60"/>
    <w:rsid w:val="008328AC"/>
    <w:rsid w:val="0083346E"/>
    <w:rsid w:val="0083352C"/>
    <w:rsid w:val="0083543D"/>
    <w:rsid w:val="008360A8"/>
    <w:rsid w:val="0083643C"/>
    <w:rsid w:val="00836E25"/>
    <w:rsid w:val="00837730"/>
    <w:rsid w:val="00842A85"/>
    <w:rsid w:val="0084438D"/>
    <w:rsid w:val="00845400"/>
    <w:rsid w:val="00845729"/>
    <w:rsid w:val="00846A09"/>
    <w:rsid w:val="008501E9"/>
    <w:rsid w:val="008503F1"/>
    <w:rsid w:val="008507CC"/>
    <w:rsid w:val="00851132"/>
    <w:rsid w:val="00851E4D"/>
    <w:rsid w:val="00852733"/>
    <w:rsid w:val="00854290"/>
    <w:rsid w:val="008542DC"/>
    <w:rsid w:val="00854BDB"/>
    <w:rsid w:val="00854C38"/>
    <w:rsid w:val="008551B5"/>
    <w:rsid w:val="00855D26"/>
    <w:rsid w:val="00855F25"/>
    <w:rsid w:val="00856089"/>
    <w:rsid w:val="00856991"/>
    <w:rsid w:val="008613BE"/>
    <w:rsid w:val="00862A54"/>
    <w:rsid w:val="0086320A"/>
    <w:rsid w:val="00864136"/>
    <w:rsid w:val="008678CB"/>
    <w:rsid w:val="008734C3"/>
    <w:rsid w:val="00873A0E"/>
    <w:rsid w:val="00874174"/>
    <w:rsid w:val="00874A4B"/>
    <w:rsid w:val="00875EED"/>
    <w:rsid w:val="00875FE6"/>
    <w:rsid w:val="0087649C"/>
    <w:rsid w:val="008802AF"/>
    <w:rsid w:val="008802B6"/>
    <w:rsid w:val="00880927"/>
    <w:rsid w:val="00882C33"/>
    <w:rsid w:val="00885F69"/>
    <w:rsid w:val="0088623C"/>
    <w:rsid w:val="00887978"/>
    <w:rsid w:val="00890033"/>
    <w:rsid w:val="008909FC"/>
    <w:rsid w:val="00891C85"/>
    <w:rsid w:val="00892EDA"/>
    <w:rsid w:val="00893F12"/>
    <w:rsid w:val="00894353"/>
    <w:rsid w:val="00894D20"/>
    <w:rsid w:val="00895131"/>
    <w:rsid w:val="008958F9"/>
    <w:rsid w:val="0089608F"/>
    <w:rsid w:val="00897796"/>
    <w:rsid w:val="008A0A07"/>
    <w:rsid w:val="008A282B"/>
    <w:rsid w:val="008A2C84"/>
    <w:rsid w:val="008A334B"/>
    <w:rsid w:val="008A3478"/>
    <w:rsid w:val="008A497E"/>
    <w:rsid w:val="008A6650"/>
    <w:rsid w:val="008A6B34"/>
    <w:rsid w:val="008B12CF"/>
    <w:rsid w:val="008B16FF"/>
    <w:rsid w:val="008B2CF2"/>
    <w:rsid w:val="008B2DB2"/>
    <w:rsid w:val="008B47A3"/>
    <w:rsid w:val="008B58A1"/>
    <w:rsid w:val="008B70E1"/>
    <w:rsid w:val="008B7A07"/>
    <w:rsid w:val="008C0BA5"/>
    <w:rsid w:val="008C1A0F"/>
    <w:rsid w:val="008C23AD"/>
    <w:rsid w:val="008C25C5"/>
    <w:rsid w:val="008C2AE0"/>
    <w:rsid w:val="008C2B0F"/>
    <w:rsid w:val="008C42B3"/>
    <w:rsid w:val="008C4B06"/>
    <w:rsid w:val="008C5557"/>
    <w:rsid w:val="008C6E54"/>
    <w:rsid w:val="008C7F23"/>
    <w:rsid w:val="008D03BF"/>
    <w:rsid w:val="008D0943"/>
    <w:rsid w:val="008D0C72"/>
    <w:rsid w:val="008D111A"/>
    <w:rsid w:val="008D1255"/>
    <w:rsid w:val="008D149A"/>
    <w:rsid w:val="008D2185"/>
    <w:rsid w:val="008D2E4C"/>
    <w:rsid w:val="008D3888"/>
    <w:rsid w:val="008D45CA"/>
    <w:rsid w:val="008D513D"/>
    <w:rsid w:val="008D5DE4"/>
    <w:rsid w:val="008E0E57"/>
    <w:rsid w:val="008E152A"/>
    <w:rsid w:val="008E19E6"/>
    <w:rsid w:val="008E259D"/>
    <w:rsid w:val="008E2E9F"/>
    <w:rsid w:val="008E3310"/>
    <w:rsid w:val="008E3855"/>
    <w:rsid w:val="008E3EAD"/>
    <w:rsid w:val="008E407B"/>
    <w:rsid w:val="008E4274"/>
    <w:rsid w:val="008E4844"/>
    <w:rsid w:val="008E5D69"/>
    <w:rsid w:val="008E683B"/>
    <w:rsid w:val="008E7A09"/>
    <w:rsid w:val="008F17C1"/>
    <w:rsid w:val="008F2221"/>
    <w:rsid w:val="008F35C2"/>
    <w:rsid w:val="008F5F54"/>
    <w:rsid w:val="008F6569"/>
    <w:rsid w:val="009002E9"/>
    <w:rsid w:val="00901B95"/>
    <w:rsid w:val="00902930"/>
    <w:rsid w:val="00903127"/>
    <w:rsid w:val="009036FD"/>
    <w:rsid w:val="00904805"/>
    <w:rsid w:val="0090516D"/>
    <w:rsid w:val="00905207"/>
    <w:rsid w:val="00906E28"/>
    <w:rsid w:val="00907BD9"/>
    <w:rsid w:val="00910849"/>
    <w:rsid w:val="009119D4"/>
    <w:rsid w:val="00911F50"/>
    <w:rsid w:val="00912498"/>
    <w:rsid w:val="00912774"/>
    <w:rsid w:val="0091278A"/>
    <w:rsid w:val="00912CE6"/>
    <w:rsid w:val="009139C4"/>
    <w:rsid w:val="00913DCA"/>
    <w:rsid w:val="00916454"/>
    <w:rsid w:val="009174F3"/>
    <w:rsid w:val="00917784"/>
    <w:rsid w:val="00920641"/>
    <w:rsid w:val="00922A01"/>
    <w:rsid w:val="00922D2D"/>
    <w:rsid w:val="009236B3"/>
    <w:rsid w:val="00924551"/>
    <w:rsid w:val="00925A03"/>
    <w:rsid w:val="00926190"/>
    <w:rsid w:val="00926A1E"/>
    <w:rsid w:val="009273A3"/>
    <w:rsid w:val="00927A25"/>
    <w:rsid w:val="00931C0C"/>
    <w:rsid w:val="00932940"/>
    <w:rsid w:val="009337D5"/>
    <w:rsid w:val="009341BB"/>
    <w:rsid w:val="00935B53"/>
    <w:rsid w:val="00937032"/>
    <w:rsid w:val="00937171"/>
    <w:rsid w:val="009424A8"/>
    <w:rsid w:val="0094259B"/>
    <w:rsid w:val="0094284D"/>
    <w:rsid w:val="00942FF0"/>
    <w:rsid w:val="009443A2"/>
    <w:rsid w:val="00945C94"/>
    <w:rsid w:val="009467B0"/>
    <w:rsid w:val="0094714F"/>
    <w:rsid w:val="009500B4"/>
    <w:rsid w:val="00950322"/>
    <w:rsid w:val="00952DC7"/>
    <w:rsid w:val="009534C3"/>
    <w:rsid w:val="00953E4D"/>
    <w:rsid w:val="00953FC0"/>
    <w:rsid w:val="0095565E"/>
    <w:rsid w:val="0095598A"/>
    <w:rsid w:val="00956004"/>
    <w:rsid w:val="00956410"/>
    <w:rsid w:val="00956760"/>
    <w:rsid w:val="009568BD"/>
    <w:rsid w:val="00957005"/>
    <w:rsid w:val="00957EBF"/>
    <w:rsid w:val="00961B9B"/>
    <w:rsid w:val="00962897"/>
    <w:rsid w:val="00962B3E"/>
    <w:rsid w:val="009646B3"/>
    <w:rsid w:val="009709B9"/>
    <w:rsid w:val="00971BCE"/>
    <w:rsid w:val="0097418B"/>
    <w:rsid w:val="00974889"/>
    <w:rsid w:val="00974AB1"/>
    <w:rsid w:val="00975E2E"/>
    <w:rsid w:val="00977F4A"/>
    <w:rsid w:val="00982011"/>
    <w:rsid w:val="009838CC"/>
    <w:rsid w:val="00986757"/>
    <w:rsid w:val="00986CFD"/>
    <w:rsid w:val="00987C6C"/>
    <w:rsid w:val="009910C3"/>
    <w:rsid w:val="0099195A"/>
    <w:rsid w:val="00994D05"/>
    <w:rsid w:val="00994FBC"/>
    <w:rsid w:val="00995C60"/>
    <w:rsid w:val="009A00C6"/>
    <w:rsid w:val="009A04BB"/>
    <w:rsid w:val="009A0538"/>
    <w:rsid w:val="009A107C"/>
    <w:rsid w:val="009A3C60"/>
    <w:rsid w:val="009A432C"/>
    <w:rsid w:val="009A4356"/>
    <w:rsid w:val="009A5852"/>
    <w:rsid w:val="009A7739"/>
    <w:rsid w:val="009B19E7"/>
    <w:rsid w:val="009B1A43"/>
    <w:rsid w:val="009B260D"/>
    <w:rsid w:val="009B44DB"/>
    <w:rsid w:val="009B7626"/>
    <w:rsid w:val="009B790F"/>
    <w:rsid w:val="009C03DB"/>
    <w:rsid w:val="009C0744"/>
    <w:rsid w:val="009C1679"/>
    <w:rsid w:val="009C3A6B"/>
    <w:rsid w:val="009C4C27"/>
    <w:rsid w:val="009C527B"/>
    <w:rsid w:val="009C557E"/>
    <w:rsid w:val="009C5DA8"/>
    <w:rsid w:val="009C5DF1"/>
    <w:rsid w:val="009D141B"/>
    <w:rsid w:val="009D20DA"/>
    <w:rsid w:val="009D267A"/>
    <w:rsid w:val="009D3443"/>
    <w:rsid w:val="009D4923"/>
    <w:rsid w:val="009D4EF1"/>
    <w:rsid w:val="009D5501"/>
    <w:rsid w:val="009D58D1"/>
    <w:rsid w:val="009D6EDA"/>
    <w:rsid w:val="009D77E4"/>
    <w:rsid w:val="009D7823"/>
    <w:rsid w:val="009E0310"/>
    <w:rsid w:val="009E28FE"/>
    <w:rsid w:val="009E3579"/>
    <w:rsid w:val="009E4B2B"/>
    <w:rsid w:val="009E6BB9"/>
    <w:rsid w:val="009E6C81"/>
    <w:rsid w:val="009E79A8"/>
    <w:rsid w:val="009F0A73"/>
    <w:rsid w:val="009F0DB2"/>
    <w:rsid w:val="009F19F0"/>
    <w:rsid w:val="009F1FD4"/>
    <w:rsid w:val="009F27F7"/>
    <w:rsid w:val="009F28E2"/>
    <w:rsid w:val="009F3061"/>
    <w:rsid w:val="009F344B"/>
    <w:rsid w:val="009F5DB2"/>
    <w:rsid w:val="009F5FA1"/>
    <w:rsid w:val="009F7B37"/>
    <w:rsid w:val="009F7F1B"/>
    <w:rsid w:val="00A02171"/>
    <w:rsid w:val="00A026D1"/>
    <w:rsid w:val="00A028BC"/>
    <w:rsid w:val="00A03477"/>
    <w:rsid w:val="00A0376A"/>
    <w:rsid w:val="00A05670"/>
    <w:rsid w:val="00A05C26"/>
    <w:rsid w:val="00A063E7"/>
    <w:rsid w:val="00A06750"/>
    <w:rsid w:val="00A06966"/>
    <w:rsid w:val="00A10F23"/>
    <w:rsid w:val="00A14610"/>
    <w:rsid w:val="00A14BB9"/>
    <w:rsid w:val="00A14ED9"/>
    <w:rsid w:val="00A1506F"/>
    <w:rsid w:val="00A15775"/>
    <w:rsid w:val="00A16A0A"/>
    <w:rsid w:val="00A16A3D"/>
    <w:rsid w:val="00A16FB0"/>
    <w:rsid w:val="00A1702C"/>
    <w:rsid w:val="00A17052"/>
    <w:rsid w:val="00A2029D"/>
    <w:rsid w:val="00A21244"/>
    <w:rsid w:val="00A21F39"/>
    <w:rsid w:val="00A244DF"/>
    <w:rsid w:val="00A245D2"/>
    <w:rsid w:val="00A24655"/>
    <w:rsid w:val="00A24777"/>
    <w:rsid w:val="00A261BE"/>
    <w:rsid w:val="00A3067B"/>
    <w:rsid w:val="00A315BE"/>
    <w:rsid w:val="00A31661"/>
    <w:rsid w:val="00A3186B"/>
    <w:rsid w:val="00A31A3D"/>
    <w:rsid w:val="00A32959"/>
    <w:rsid w:val="00A350C6"/>
    <w:rsid w:val="00A35D37"/>
    <w:rsid w:val="00A36089"/>
    <w:rsid w:val="00A42919"/>
    <w:rsid w:val="00A42A7E"/>
    <w:rsid w:val="00A42D41"/>
    <w:rsid w:val="00A44416"/>
    <w:rsid w:val="00A4533B"/>
    <w:rsid w:val="00A4534A"/>
    <w:rsid w:val="00A455D6"/>
    <w:rsid w:val="00A47D87"/>
    <w:rsid w:val="00A51808"/>
    <w:rsid w:val="00A5296D"/>
    <w:rsid w:val="00A5324E"/>
    <w:rsid w:val="00A532E9"/>
    <w:rsid w:val="00A53FF9"/>
    <w:rsid w:val="00A541C2"/>
    <w:rsid w:val="00A55446"/>
    <w:rsid w:val="00A5548E"/>
    <w:rsid w:val="00A55537"/>
    <w:rsid w:val="00A55ADC"/>
    <w:rsid w:val="00A57C1E"/>
    <w:rsid w:val="00A60036"/>
    <w:rsid w:val="00A60C24"/>
    <w:rsid w:val="00A6204E"/>
    <w:rsid w:val="00A622DD"/>
    <w:rsid w:val="00A630F8"/>
    <w:rsid w:val="00A64BCA"/>
    <w:rsid w:val="00A6575F"/>
    <w:rsid w:val="00A663C8"/>
    <w:rsid w:val="00A6698A"/>
    <w:rsid w:val="00A679F4"/>
    <w:rsid w:val="00A67B16"/>
    <w:rsid w:val="00A7218C"/>
    <w:rsid w:val="00A727ED"/>
    <w:rsid w:val="00A72E91"/>
    <w:rsid w:val="00A73866"/>
    <w:rsid w:val="00A73BBA"/>
    <w:rsid w:val="00A73F8D"/>
    <w:rsid w:val="00A74E85"/>
    <w:rsid w:val="00A75F73"/>
    <w:rsid w:val="00A764ED"/>
    <w:rsid w:val="00A76800"/>
    <w:rsid w:val="00A77F85"/>
    <w:rsid w:val="00A8010E"/>
    <w:rsid w:val="00A80E56"/>
    <w:rsid w:val="00A81F07"/>
    <w:rsid w:val="00A820B3"/>
    <w:rsid w:val="00A8430F"/>
    <w:rsid w:val="00A84CBA"/>
    <w:rsid w:val="00A84EE2"/>
    <w:rsid w:val="00A85B45"/>
    <w:rsid w:val="00A8601E"/>
    <w:rsid w:val="00A861C2"/>
    <w:rsid w:val="00A8686D"/>
    <w:rsid w:val="00A91B2E"/>
    <w:rsid w:val="00A91FB6"/>
    <w:rsid w:val="00A93BD2"/>
    <w:rsid w:val="00A93DD1"/>
    <w:rsid w:val="00A93ED1"/>
    <w:rsid w:val="00AA19C3"/>
    <w:rsid w:val="00AA35F7"/>
    <w:rsid w:val="00AA38E0"/>
    <w:rsid w:val="00AA38F5"/>
    <w:rsid w:val="00AA4FEC"/>
    <w:rsid w:val="00AA5F5B"/>
    <w:rsid w:val="00AA67FA"/>
    <w:rsid w:val="00AB0321"/>
    <w:rsid w:val="00AB1BD4"/>
    <w:rsid w:val="00AB56B4"/>
    <w:rsid w:val="00AB5A4A"/>
    <w:rsid w:val="00AC085D"/>
    <w:rsid w:val="00AC2A85"/>
    <w:rsid w:val="00AC3C88"/>
    <w:rsid w:val="00AC40FB"/>
    <w:rsid w:val="00AC4D64"/>
    <w:rsid w:val="00AC6B7D"/>
    <w:rsid w:val="00AC790E"/>
    <w:rsid w:val="00AC797D"/>
    <w:rsid w:val="00AD026A"/>
    <w:rsid w:val="00AD1177"/>
    <w:rsid w:val="00AD15D7"/>
    <w:rsid w:val="00AD43E9"/>
    <w:rsid w:val="00AD45D9"/>
    <w:rsid w:val="00AD4973"/>
    <w:rsid w:val="00AD52CB"/>
    <w:rsid w:val="00AD57BA"/>
    <w:rsid w:val="00AD6329"/>
    <w:rsid w:val="00AD6CCE"/>
    <w:rsid w:val="00AD7901"/>
    <w:rsid w:val="00AD7F2F"/>
    <w:rsid w:val="00AE091A"/>
    <w:rsid w:val="00AE335B"/>
    <w:rsid w:val="00AE4118"/>
    <w:rsid w:val="00AE41F9"/>
    <w:rsid w:val="00AE624A"/>
    <w:rsid w:val="00AE73D5"/>
    <w:rsid w:val="00AE7CD6"/>
    <w:rsid w:val="00AE7ECA"/>
    <w:rsid w:val="00AF00DF"/>
    <w:rsid w:val="00AF0CC1"/>
    <w:rsid w:val="00AF1748"/>
    <w:rsid w:val="00AF1BE0"/>
    <w:rsid w:val="00AF253A"/>
    <w:rsid w:val="00AF26E8"/>
    <w:rsid w:val="00AF351B"/>
    <w:rsid w:val="00AF4FE4"/>
    <w:rsid w:val="00AF6862"/>
    <w:rsid w:val="00AF7AA0"/>
    <w:rsid w:val="00B00657"/>
    <w:rsid w:val="00B00FD3"/>
    <w:rsid w:val="00B017B3"/>
    <w:rsid w:val="00B01E20"/>
    <w:rsid w:val="00B0221D"/>
    <w:rsid w:val="00B043B5"/>
    <w:rsid w:val="00B044E3"/>
    <w:rsid w:val="00B0673E"/>
    <w:rsid w:val="00B06BD5"/>
    <w:rsid w:val="00B07236"/>
    <w:rsid w:val="00B077CD"/>
    <w:rsid w:val="00B07A68"/>
    <w:rsid w:val="00B11A70"/>
    <w:rsid w:val="00B1337C"/>
    <w:rsid w:val="00B13789"/>
    <w:rsid w:val="00B13A52"/>
    <w:rsid w:val="00B13ECF"/>
    <w:rsid w:val="00B1589F"/>
    <w:rsid w:val="00B16283"/>
    <w:rsid w:val="00B17D3B"/>
    <w:rsid w:val="00B2056E"/>
    <w:rsid w:val="00B20B48"/>
    <w:rsid w:val="00B20C68"/>
    <w:rsid w:val="00B21C2F"/>
    <w:rsid w:val="00B21DBB"/>
    <w:rsid w:val="00B228C0"/>
    <w:rsid w:val="00B2457D"/>
    <w:rsid w:val="00B252DC"/>
    <w:rsid w:val="00B25B26"/>
    <w:rsid w:val="00B2686A"/>
    <w:rsid w:val="00B26A56"/>
    <w:rsid w:val="00B270B2"/>
    <w:rsid w:val="00B2771B"/>
    <w:rsid w:val="00B301D6"/>
    <w:rsid w:val="00B3043E"/>
    <w:rsid w:val="00B31C4F"/>
    <w:rsid w:val="00B31E4D"/>
    <w:rsid w:val="00B32566"/>
    <w:rsid w:val="00B32E64"/>
    <w:rsid w:val="00B32FBB"/>
    <w:rsid w:val="00B33A6F"/>
    <w:rsid w:val="00B366B0"/>
    <w:rsid w:val="00B368C9"/>
    <w:rsid w:val="00B3703B"/>
    <w:rsid w:val="00B40708"/>
    <w:rsid w:val="00B40DD9"/>
    <w:rsid w:val="00B42DB2"/>
    <w:rsid w:val="00B43241"/>
    <w:rsid w:val="00B44DD7"/>
    <w:rsid w:val="00B46CCD"/>
    <w:rsid w:val="00B47EC0"/>
    <w:rsid w:val="00B503A8"/>
    <w:rsid w:val="00B50AB7"/>
    <w:rsid w:val="00B51611"/>
    <w:rsid w:val="00B5195D"/>
    <w:rsid w:val="00B51AB7"/>
    <w:rsid w:val="00B5217E"/>
    <w:rsid w:val="00B531B2"/>
    <w:rsid w:val="00B5333A"/>
    <w:rsid w:val="00B5464D"/>
    <w:rsid w:val="00B54E90"/>
    <w:rsid w:val="00B5586C"/>
    <w:rsid w:val="00B56B85"/>
    <w:rsid w:val="00B60BFE"/>
    <w:rsid w:val="00B635F8"/>
    <w:rsid w:val="00B63F0B"/>
    <w:rsid w:val="00B64E3B"/>
    <w:rsid w:val="00B663B3"/>
    <w:rsid w:val="00B66433"/>
    <w:rsid w:val="00B71275"/>
    <w:rsid w:val="00B732D0"/>
    <w:rsid w:val="00B74009"/>
    <w:rsid w:val="00B74D56"/>
    <w:rsid w:val="00B753B2"/>
    <w:rsid w:val="00B75743"/>
    <w:rsid w:val="00B777D6"/>
    <w:rsid w:val="00B80630"/>
    <w:rsid w:val="00B8105F"/>
    <w:rsid w:val="00B8196A"/>
    <w:rsid w:val="00B81E67"/>
    <w:rsid w:val="00B835B8"/>
    <w:rsid w:val="00B8378B"/>
    <w:rsid w:val="00B83BB6"/>
    <w:rsid w:val="00B87465"/>
    <w:rsid w:val="00B914A7"/>
    <w:rsid w:val="00B9555B"/>
    <w:rsid w:val="00B95D26"/>
    <w:rsid w:val="00B95D59"/>
    <w:rsid w:val="00B95E34"/>
    <w:rsid w:val="00B9757A"/>
    <w:rsid w:val="00BA1B55"/>
    <w:rsid w:val="00BA3123"/>
    <w:rsid w:val="00BA36BA"/>
    <w:rsid w:val="00BA4BA5"/>
    <w:rsid w:val="00BA667B"/>
    <w:rsid w:val="00BA6D2B"/>
    <w:rsid w:val="00BA79ED"/>
    <w:rsid w:val="00BB02FE"/>
    <w:rsid w:val="00BB2AE5"/>
    <w:rsid w:val="00BB402B"/>
    <w:rsid w:val="00BB558F"/>
    <w:rsid w:val="00BB5FF5"/>
    <w:rsid w:val="00BB611B"/>
    <w:rsid w:val="00BB775D"/>
    <w:rsid w:val="00BC0082"/>
    <w:rsid w:val="00BC03C3"/>
    <w:rsid w:val="00BC315A"/>
    <w:rsid w:val="00BC3725"/>
    <w:rsid w:val="00BC4B96"/>
    <w:rsid w:val="00BC4D05"/>
    <w:rsid w:val="00BC5844"/>
    <w:rsid w:val="00BC602F"/>
    <w:rsid w:val="00BD0551"/>
    <w:rsid w:val="00BD0DD9"/>
    <w:rsid w:val="00BD1189"/>
    <w:rsid w:val="00BD181A"/>
    <w:rsid w:val="00BD2C25"/>
    <w:rsid w:val="00BD3E44"/>
    <w:rsid w:val="00BD5629"/>
    <w:rsid w:val="00BD5651"/>
    <w:rsid w:val="00BD6B8D"/>
    <w:rsid w:val="00BD7787"/>
    <w:rsid w:val="00BD7907"/>
    <w:rsid w:val="00BE06F3"/>
    <w:rsid w:val="00BE3FCB"/>
    <w:rsid w:val="00BE464E"/>
    <w:rsid w:val="00BE6AF6"/>
    <w:rsid w:val="00BE7697"/>
    <w:rsid w:val="00BF05E5"/>
    <w:rsid w:val="00BF3713"/>
    <w:rsid w:val="00BF3EAD"/>
    <w:rsid w:val="00BF4D74"/>
    <w:rsid w:val="00BF54F6"/>
    <w:rsid w:val="00BF5E06"/>
    <w:rsid w:val="00BF72FA"/>
    <w:rsid w:val="00BF789D"/>
    <w:rsid w:val="00C00701"/>
    <w:rsid w:val="00C00F7E"/>
    <w:rsid w:val="00C019D0"/>
    <w:rsid w:val="00C03938"/>
    <w:rsid w:val="00C061DF"/>
    <w:rsid w:val="00C075A0"/>
    <w:rsid w:val="00C11145"/>
    <w:rsid w:val="00C126A4"/>
    <w:rsid w:val="00C12A44"/>
    <w:rsid w:val="00C155CD"/>
    <w:rsid w:val="00C16254"/>
    <w:rsid w:val="00C20706"/>
    <w:rsid w:val="00C22F3D"/>
    <w:rsid w:val="00C23E7C"/>
    <w:rsid w:val="00C24225"/>
    <w:rsid w:val="00C25E42"/>
    <w:rsid w:val="00C25F39"/>
    <w:rsid w:val="00C25FED"/>
    <w:rsid w:val="00C2614F"/>
    <w:rsid w:val="00C302D3"/>
    <w:rsid w:val="00C30A9D"/>
    <w:rsid w:val="00C327F5"/>
    <w:rsid w:val="00C3322B"/>
    <w:rsid w:val="00C33D02"/>
    <w:rsid w:val="00C341B7"/>
    <w:rsid w:val="00C35E0E"/>
    <w:rsid w:val="00C36870"/>
    <w:rsid w:val="00C37329"/>
    <w:rsid w:val="00C37855"/>
    <w:rsid w:val="00C40E36"/>
    <w:rsid w:val="00C42B55"/>
    <w:rsid w:val="00C42C4B"/>
    <w:rsid w:val="00C42E5F"/>
    <w:rsid w:val="00C4352C"/>
    <w:rsid w:val="00C44D3D"/>
    <w:rsid w:val="00C469DE"/>
    <w:rsid w:val="00C47A5A"/>
    <w:rsid w:val="00C534C0"/>
    <w:rsid w:val="00C56F1E"/>
    <w:rsid w:val="00C57D9C"/>
    <w:rsid w:val="00C57F21"/>
    <w:rsid w:val="00C619C1"/>
    <w:rsid w:val="00C6263B"/>
    <w:rsid w:val="00C6294C"/>
    <w:rsid w:val="00C62E00"/>
    <w:rsid w:val="00C65617"/>
    <w:rsid w:val="00C65C83"/>
    <w:rsid w:val="00C675EF"/>
    <w:rsid w:val="00C677F3"/>
    <w:rsid w:val="00C67FBC"/>
    <w:rsid w:val="00C707EF"/>
    <w:rsid w:val="00C70CC6"/>
    <w:rsid w:val="00C71B15"/>
    <w:rsid w:val="00C71F12"/>
    <w:rsid w:val="00C73662"/>
    <w:rsid w:val="00C74F6C"/>
    <w:rsid w:val="00C76E07"/>
    <w:rsid w:val="00C77817"/>
    <w:rsid w:val="00C77C0E"/>
    <w:rsid w:val="00C80FA3"/>
    <w:rsid w:val="00C81525"/>
    <w:rsid w:val="00C82DAF"/>
    <w:rsid w:val="00C83041"/>
    <w:rsid w:val="00C841A0"/>
    <w:rsid w:val="00C848B3"/>
    <w:rsid w:val="00C84A87"/>
    <w:rsid w:val="00C84C18"/>
    <w:rsid w:val="00C84EC5"/>
    <w:rsid w:val="00C86FB1"/>
    <w:rsid w:val="00C87599"/>
    <w:rsid w:val="00C90809"/>
    <w:rsid w:val="00C9148B"/>
    <w:rsid w:val="00C921E7"/>
    <w:rsid w:val="00C9223D"/>
    <w:rsid w:val="00C92DBB"/>
    <w:rsid w:val="00C93316"/>
    <w:rsid w:val="00C93AFF"/>
    <w:rsid w:val="00C93BA3"/>
    <w:rsid w:val="00C93D59"/>
    <w:rsid w:val="00C945B8"/>
    <w:rsid w:val="00C946F1"/>
    <w:rsid w:val="00C94810"/>
    <w:rsid w:val="00C949B7"/>
    <w:rsid w:val="00C95079"/>
    <w:rsid w:val="00C9558E"/>
    <w:rsid w:val="00C95720"/>
    <w:rsid w:val="00C965AD"/>
    <w:rsid w:val="00C97E19"/>
    <w:rsid w:val="00CA36A2"/>
    <w:rsid w:val="00CA42C8"/>
    <w:rsid w:val="00CA4FCC"/>
    <w:rsid w:val="00CA6EED"/>
    <w:rsid w:val="00CB26FD"/>
    <w:rsid w:val="00CB287E"/>
    <w:rsid w:val="00CB53F9"/>
    <w:rsid w:val="00CB5EA9"/>
    <w:rsid w:val="00CB636E"/>
    <w:rsid w:val="00CB74F2"/>
    <w:rsid w:val="00CB7B96"/>
    <w:rsid w:val="00CC198C"/>
    <w:rsid w:val="00CC3137"/>
    <w:rsid w:val="00CC3F39"/>
    <w:rsid w:val="00CC4233"/>
    <w:rsid w:val="00CC4364"/>
    <w:rsid w:val="00CC4832"/>
    <w:rsid w:val="00CC5809"/>
    <w:rsid w:val="00CC5B10"/>
    <w:rsid w:val="00CC6F1A"/>
    <w:rsid w:val="00CC708B"/>
    <w:rsid w:val="00CD2A73"/>
    <w:rsid w:val="00CD3B6A"/>
    <w:rsid w:val="00CD5AA3"/>
    <w:rsid w:val="00CD5DDD"/>
    <w:rsid w:val="00CD704E"/>
    <w:rsid w:val="00CD7F51"/>
    <w:rsid w:val="00CE00BD"/>
    <w:rsid w:val="00CE0214"/>
    <w:rsid w:val="00CE0737"/>
    <w:rsid w:val="00CE14E3"/>
    <w:rsid w:val="00CE184F"/>
    <w:rsid w:val="00CE32ED"/>
    <w:rsid w:val="00CE52B7"/>
    <w:rsid w:val="00CF0299"/>
    <w:rsid w:val="00CF3118"/>
    <w:rsid w:val="00CF38AF"/>
    <w:rsid w:val="00CF4DBC"/>
    <w:rsid w:val="00D03877"/>
    <w:rsid w:val="00D054D2"/>
    <w:rsid w:val="00D103C4"/>
    <w:rsid w:val="00D104F0"/>
    <w:rsid w:val="00D10883"/>
    <w:rsid w:val="00D10FE3"/>
    <w:rsid w:val="00D119A2"/>
    <w:rsid w:val="00D126BA"/>
    <w:rsid w:val="00D1484B"/>
    <w:rsid w:val="00D1508B"/>
    <w:rsid w:val="00D1526B"/>
    <w:rsid w:val="00D171A6"/>
    <w:rsid w:val="00D176BF"/>
    <w:rsid w:val="00D17EF1"/>
    <w:rsid w:val="00D20408"/>
    <w:rsid w:val="00D20DE8"/>
    <w:rsid w:val="00D22334"/>
    <w:rsid w:val="00D2275F"/>
    <w:rsid w:val="00D22CA7"/>
    <w:rsid w:val="00D22D60"/>
    <w:rsid w:val="00D23620"/>
    <w:rsid w:val="00D2487B"/>
    <w:rsid w:val="00D25219"/>
    <w:rsid w:val="00D252DA"/>
    <w:rsid w:val="00D27DEA"/>
    <w:rsid w:val="00D27DEB"/>
    <w:rsid w:val="00D3029A"/>
    <w:rsid w:val="00D3056D"/>
    <w:rsid w:val="00D31872"/>
    <w:rsid w:val="00D321A9"/>
    <w:rsid w:val="00D328E7"/>
    <w:rsid w:val="00D34798"/>
    <w:rsid w:val="00D34E3E"/>
    <w:rsid w:val="00D40AD3"/>
    <w:rsid w:val="00D410BE"/>
    <w:rsid w:val="00D41844"/>
    <w:rsid w:val="00D435DD"/>
    <w:rsid w:val="00D45814"/>
    <w:rsid w:val="00D46033"/>
    <w:rsid w:val="00D46134"/>
    <w:rsid w:val="00D46217"/>
    <w:rsid w:val="00D471A0"/>
    <w:rsid w:val="00D5140D"/>
    <w:rsid w:val="00D51630"/>
    <w:rsid w:val="00D516B7"/>
    <w:rsid w:val="00D51955"/>
    <w:rsid w:val="00D51A56"/>
    <w:rsid w:val="00D53899"/>
    <w:rsid w:val="00D53D5E"/>
    <w:rsid w:val="00D54F98"/>
    <w:rsid w:val="00D55695"/>
    <w:rsid w:val="00D55E7C"/>
    <w:rsid w:val="00D56069"/>
    <w:rsid w:val="00D56FEF"/>
    <w:rsid w:val="00D57278"/>
    <w:rsid w:val="00D573BE"/>
    <w:rsid w:val="00D57F54"/>
    <w:rsid w:val="00D60490"/>
    <w:rsid w:val="00D609C4"/>
    <w:rsid w:val="00D6121F"/>
    <w:rsid w:val="00D622C6"/>
    <w:rsid w:val="00D64288"/>
    <w:rsid w:val="00D6431B"/>
    <w:rsid w:val="00D647AB"/>
    <w:rsid w:val="00D647F2"/>
    <w:rsid w:val="00D70785"/>
    <w:rsid w:val="00D70E9F"/>
    <w:rsid w:val="00D73890"/>
    <w:rsid w:val="00D738F8"/>
    <w:rsid w:val="00D74C82"/>
    <w:rsid w:val="00D74F1E"/>
    <w:rsid w:val="00D753A4"/>
    <w:rsid w:val="00D7562B"/>
    <w:rsid w:val="00D765B1"/>
    <w:rsid w:val="00D7720D"/>
    <w:rsid w:val="00D773F3"/>
    <w:rsid w:val="00D77F0D"/>
    <w:rsid w:val="00D82536"/>
    <w:rsid w:val="00D82ACE"/>
    <w:rsid w:val="00D83216"/>
    <w:rsid w:val="00D835DE"/>
    <w:rsid w:val="00D83B11"/>
    <w:rsid w:val="00D83B21"/>
    <w:rsid w:val="00D83E7F"/>
    <w:rsid w:val="00D84D97"/>
    <w:rsid w:val="00D84EED"/>
    <w:rsid w:val="00D901AC"/>
    <w:rsid w:val="00D90BEF"/>
    <w:rsid w:val="00D91FE4"/>
    <w:rsid w:val="00D92188"/>
    <w:rsid w:val="00D92960"/>
    <w:rsid w:val="00D93424"/>
    <w:rsid w:val="00D955DF"/>
    <w:rsid w:val="00D95B93"/>
    <w:rsid w:val="00D96881"/>
    <w:rsid w:val="00D9689D"/>
    <w:rsid w:val="00D971EF"/>
    <w:rsid w:val="00D972CD"/>
    <w:rsid w:val="00D97310"/>
    <w:rsid w:val="00DA1615"/>
    <w:rsid w:val="00DA4F6E"/>
    <w:rsid w:val="00DA61FB"/>
    <w:rsid w:val="00DA6D6B"/>
    <w:rsid w:val="00DA7809"/>
    <w:rsid w:val="00DA7B0C"/>
    <w:rsid w:val="00DB0025"/>
    <w:rsid w:val="00DB0FEA"/>
    <w:rsid w:val="00DB11E4"/>
    <w:rsid w:val="00DB20EE"/>
    <w:rsid w:val="00DB2C3E"/>
    <w:rsid w:val="00DB32F2"/>
    <w:rsid w:val="00DB4AEE"/>
    <w:rsid w:val="00DB4C8D"/>
    <w:rsid w:val="00DB4FC2"/>
    <w:rsid w:val="00DB519D"/>
    <w:rsid w:val="00DB5B02"/>
    <w:rsid w:val="00DB5FC9"/>
    <w:rsid w:val="00DC203E"/>
    <w:rsid w:val="00DC3651"/>
    <w:rsid w:val="00DC5EE3"/>
    <w:rsid w:val="00DC648C"/>
    <w:rsid w:val="00DC78BC"/>
    <w:rsid w:val="00DC7C2D"/>
    <w:rsid w:val="00DD0BDC"/>
    <w:rsid w:val="00DD16A2"/>
    <w:rsid w:val="00DD18A4"/>
    <w:rsid w:val="00DD3DF8"/>
    <w:rsid w:val="00DD5D30"/>
    <w:rsid w:val="00DD6E96"/>
    <w:rsid w:val="00DD7971"/>
    <w:rsid w:val="00DE0846"/>
    <w:rsid w:val="00DE2F10"/>
    <w:rsid w:val="00DE4026"/>
    <w:rsid w:val="00DE41C2"/>
    <w:rsid w:val="00DE632D"/>
    <w:rsid w:val="00DE6575"/>
    <w:rsid w:val="00DE7221"/>
    <w:rsid w:val="00DE74E5"/>
    <w:rsid w:val="00DF12E1"/>
    <w:rsid w:val="00DF2066"/>
    <w:rsid w:val="00DF310F"/>
    <w:rsid w:val="00DF400B"/>
    <w:rsid w:val="00DF5A25"/>
    <w:rsid w:val="00DF5EF3"/>
    <w:rsid w:val="00DF7051"/>
    <w:rsid w:val="00E00B43"/>
    <w:rsid w:val="00E04248"/>
    <w:rsid w:val="00E04663"/>
    <w:rsid w:val="00E0597C"/>
    <w:rsid w:val="00E059C0"/>
    <w:rsid w:val="00E07839"/>
    <w:rsid w:val="00E10CFB"/>
    <w:rsid w:val="00E11696"/>
    <w:rsid w:val="00E11DE3"/>
    <w:rsid w:val="00E12386"/>
    <w:rsid w:val="00E1318C"/>
    <w:rsid w:val="00E13CB3"/>
    <w:rsid w:val="00E15623"/>
    <w:rsid w:val="00E1620E"/>
    <w:rsid w:val="00E1628F"/>
    <w:rsid w:val="00E162C2"/>
    <w:rsid w:val="00E173A5"/>
    <w:rsid w:val="00E17C01"/>
    <w:rsid w:val="00E17CF7"/>
    <w:rsid w:val="00E21182"/>
    <w:rsid w:val="00E2204B"/>
    <w:rsid w:val="00E23375"/>
    <w:rsid w:val="00E2463B"/>
    <w:rsid w:val="00E248D1"/>
    <w:rsid w:val="00E24B97"/>
    <w:rsid w:val="00E274DB"/>
    <w:rsid w:val="00E277C2"/>
    <w:rsid w:val="00E279D0"/>
    <w:rsid w:val="00E27D4C"/>
    <w:rsid w:val="00E27D72"/>
    <w:rsid w:val="00E27D89"/>
    <w:rsid w:val="00E317E8"/>
    <w:rsid w:val="00E34E74"/>
    <w:rsid w:val="00E37438"/>
    <w:rsid w:val="00E37499"/>
    <w:rsid w:val="00E41273"/>
    <w:rsid w:val="00E41B63"/>
    <w:rsid w:val="00E42BB8"/>
    <w:rsid w:val="00E42C36"/>
    <w:rsid w:val="00E44613"/>
    <w:rsid w:val="00E504E5"/>
    <w:rsid w:val="00E51465"/>
    <w:rsid w:val="00E523D8"/>
    <w:rsid w:val="00E555F4"/>
    <w:rsid w:val="00E55678"/>
    <w:rsid w:val="00E55E5B"/>
    <w:rsid w:val="00E57885"/>
    <w:rsid w:val="00E60986"/>
    <w:rsid w:val="00E62A95"/>
    <w:rsid w:val="00E66C26"/>
    <w:rsid w:val="00E67DDB"/>
    <w:rsid w:val="00E67EDB"/>
    <w:rsid w:val="00E7171E"/>
    <w:rsid w:val="00E71D51"/>
    <w:rsid w:val="00E72CB9"/>
    <w:rsid w:val="00E74605"/>
    <w:rsid w:val="00E74750"/>
    <w:rsid w:val="00E75114"/>
    <w:rsid w:val="00E76061"/>
    <w:rsid w:val="00E769A2"/>
    <w:rsid w:val="00E77372"/>
    <w:rsid w:val="00E77F42"/>
    <w:rsid w:val="00E81546"/>
    <w:rsid w:val="00E8196D"/>
    <w:rsid w:val="00E82607"/>
    <w:rsid w:val="00E82CB8"/>
    <w:rsid w:val="00E84024"/>
    <w:rsid w:val="00E8524E"/>
    <w:rsid w:val="00E86AE3"/>
    <w:rsid w:val="00E907FC"/>
    <w:rsid w:val="00E90AF7"/>
    <w:rsid w:val="00E9273E"/>
    <w:rsid w:val="00E939B0"/>
    <w:rsid w:val="00E94C43"/>
    <w:rsid w:val="00E9528D"/>
    <w:rsid w:val="00E95324"/>
    <w:rsid w:val="00EA0B1B"/>
    <w:rsid w:val="00EA0B2E"/>
    <w:rsid w:val="00EA273F"/>
    <w:rsid w:val="00EA421D"/>
    <w:rsid w:val="00EA5260"/>
    <w:rsid w:val="00EA5543"/>
    <w:rsid w:val="00EA68BC"/>
    <w:rsid w:val="00EA7BA4"/>
    <w:rsid w:val="00EB06E9"/>
    <w:rsid w:val="00EB1479"/>
    <w:rsid w:val="00EB1717"/>
    <w:rsid w:val="00EB4500"/>
    <w:rsid w:val="00EB45A5"/>
    <w:rsid w:val="00EB547D"/>
    <w:rsid w:val="00EB5B5F"/>
    <w:rsid w:val="00EB6B98"/>
    <w:rsid w:val="00EC03E9"/>
    <w:rsid w:val="00EC08A9"/>
    <w:rsid w:val="00EC0908"/>
    <w:rsid w:val="00EC1AB9"/>
    <w:rsid w:val="00EC2BFB"/>
    <w:rsid w:val="00EC4D50"/>
    <w:rsid w:val="00EC64E7"/>
    <w:rsid w:val="00EC65C9"/>
    <w:rsid w:val="00EC6917"/>
    <w:rsid w:val="00EC7526"/>
    <w:rsid w:val="00ED1C2B"/>
    <w:rsid w:val="00ED2C08"/>
    <w:rsid w:val="00ED35BB"/>
    <w:rsid w:val="00ED382E"/>
    <w:rsid w:val="00ED471F"/>
    <w:rsid w:val="00ED533F"/>
    <w:rsid w:val="00ED720A"/>
    <w:rsid w:val="00ED732D"/>
    <w:rsid w:val="00ED7E25"/>
    <w:rsid w:val="00EE0C28"/>
    <w:rsid w:val="00EE3717"/>
    <w:rsid w:val="00EE4692"/>
    <w:rsid w:val="00EE569B"/>
    <w:rsid w:val="00EE6320"/>
    <w:rsid w:val="00EE6497"/>
    <w:rsid w:val="00EE6972"/>
    <w:rsid w:val="00EF05E2"/>
    <w:rsid w:val="00EF23CA"/>
    <w:rsid w:val="00EF23D5"/>
    <w:rsid w:val="00EF377C"/>
    <w:rsid w:val="00EF3792"/>
    <w:rsid w:val="00EF3870"/>
    <w:rsid w:val="00EF3B60"/>
    <w:rsid w:val="00EF3EB0"/>
    <w:rsid w:val="00EF45AA"/>
    <w:rsid w:val="00EF4EC7"/>
    <w:rsid w:val="00EF51B2"/>
    <w:rsid w:val="00EF6192"/>
    <w:rsid w:val="00F0138E"/>
    <w:rsid w:val="00F0279A"/>
    <w:rsid w:val="00F03864"/>
    <w:rsid w:val="00F03EDC"/>
    <w:rsid w:val="00F04787"/>
    <w:rsid w:val="00F04B2F"/>
    <w:rsid w:val="00F057A1"/>
    <w:rsid w:val="00F05A9C"/>
    <w:rsid w:val="00F05D39"/>
    <w:rsid w:val="00F073AE"/>
    <w:rsid w:val="00F07494"/>
    <w:rsid w:val="00F07784"/>
    <w:rsid w:val="00F12AE7"/>
    <w:rsid w:val="00F13043"/>
    <w:rsid w:val="00F1318F"/>
    <w:rsid w:val="00F13A04"/>
    <w:rsid w:val="00F14E3C"/>
    <w:rsid w:val="00F154D7"/>
    <w:rsid w:val="00F15F95"/>
    <w:rsid w:val="00F169EE"/>
    <w:rsid w:val="00F208CC"/>
    <w:rsid w:val="00F20C6E"/>
    <w:rsid w:val="00F219B2"/>
    <w:rsid w:val="00F22BD2"/>
    <w:rsid w:val="00F23822"/>
    <w:rsid w:val="00F23F63"/>
    <w:rsid w:val="00F24AA9"/>
    <w:rsid w:val="00F25253"/>
    <w:rsid w:val="00F2795D"/>
    <w:rsid w:val="00F308FE"/>
    <w:rsid w:val="00F310C6"/>
    <w:rsid w:val="00F3137C"/>
    <w:rsid w:val="00F32FB5"/>
    <w:rsid w:val="00F33928"/>
    <w:rsid w:val="00F34ECC"/>
    <w:rsid w:val="00F3506F"/>
    <w:rsid w:val="00F37115"/>
    <w:rsid w:val="00F37793"/>
    <w:rsid w:val="00F40557"/>
    <w:rsid w:val="00F42682"/>
    <w:rsid w:val="00F42E56"/>
    <w:rsid w:val="00F431A7"/>
    <w:rsid w:val="00F459D8"/>
    <w:rsid w:val="00F45A62"/>
    <w:rsid w:val="00F45DEC"/>
    <w:rsid w:val="00F46B0F"/>
    <w:rsid w:val="00F50A4A"/>
    <w:rsid w:val="00F541BC"/>
    <w:rsid w:val="00F5440A"/>
    <w:rsid w:val="00F54729"/>
    <w:rsid w:val="00F561CE"/>
    <w:rsid w:val="00F563E7"/>
    <w:rsid w:val="00F604B1"/>
    <w:rsid w:val="00F61F0A"/>
    <w:rsid w:val="00F62204"/>
    <w:rsid w:val="00F625AE"/>
    <w:rsid w:val="00F630C8"/>
    <w:rsid w:val="00F6554E"/>
    <w:rsid w:val="00F65565"/>
    <w:rsid w:val="00F6573B"/>
    <w:rsid w:val="00F706D4"/>
    <w:rsid w:val="00F7224E"/>
    <w:rsid w:val="00F7659C"/>
    <w:rsid w:val="00F765C4"/>
    <w:rsid w:val="00F7672E"/>
    <w:rsid w:val="00F77E08"/>
    <w:rsid w:val="00F81176"/>
    <w:rsid w:val="00F82122"/>
    <w:rsid w:val="00F821AE"/>
    <w:rsid w:val="00F82E13"/>
    <w:rsid w:val="00F8444D"/>
    <w:rsid w:val="00F851D2"/>
    <w:rsid w:val="00F852D6"/>
    <w:rsid w:val="00F90556"/>
    <w:rsid w:val="00F92295"/>
    <w:rsid w:val="00F93A06"/>
    <w:rsid w:val="00F94D17"/>
    <w:rsid w:val="00F96703"/>
    <w:rsid w:val="00FA00C4"/>
    <w:rsid w:val="00FA0164"/>
    <w:rsid w:val="00FA0F2A"/>
    <w:rsid w:val="00FA0F4B"/>
    <w:rsid w:val="00FA273C"/>
    <w:rsid w:val="00FA2DBF"/>
    <w:rsid w:val="00FA3331"/>
    <w:rsid w:val="00FA45FF"/>
    <w:rsid w:val="00FA55A5"/>
    <w:rsid w:val="00FA6527"/>
    <w:rsid w:val="00FB15CF"/>
    <w:rsid w:val="00FB2418"/>
    <w:rsid w:val="00FB412F"/>
    <w:rsid w:val="00FB4723"/>
    <w:rsid w:val="00FB4DC3"/>
    <w:rsid w:val="00FB5AFD"/>
    <w:rsid w:val="00FB5E82"/>
    <w:rsid w:val="00FC0AED"/>
    <w:rsid w:val="00FC14F4"/>
    <w:rsid w:val="00FC2847"/>
    <w:rsid w:val="00FC37E8"/>
    <w:rsid w:val="00FC4402"/>
    <w:rsid w:val="00FC51A7"/>
    <w:rsid w:val="00FC59C9"/>
    <w:rsid w:val="00FD1AD7"/>
    <w:rsid w:val="00FD217F"/>
    <w:rsid w:val="00FD2ECB"/>
    <w:rsid w:val="00FD3386"/>
    <w:rsid w:val="00FD5A85"/>
    <w:rsid w:val="00FD5B3E"/>
    <w:rsid w:val="00FD71E8"/>
    <w:rsid w:val="00FD770B"/>
    <w:rsid w:val="00FD7D39"/>
    <w:rsid w:val="00FE016E"/>
    <w:rsid w:val="00FE10E5"/>
    <w:rsid w:val="00FE39C8"/>
    <w:rsid w:val="00FE3F58"/>
    <w:rsid w:val="00FE42A9"/>
    <w:rsid w:val="00FE4F49"/>
    <w:rsid w:val="00FE53A8"/>
    <w:rsid w:val="00FE6012"/>
    <w:rsid w:val="00FF000E"/>
    <w:rsid w:val="00FF0319"/>
    <w:rsid w:val="00FF206A"/>
    <w:rsid w:val="00FF3447"/>
    <w:rsid w:val="00FF4008"/>
    <w:rsid w:val="00FF4A28"/>
    <w:rsid w:val="00FF5F90"/>
    <w:rsid w:val="00F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5E5C4"/>
  <w15:docId w15:val="{970C28A7-5D96-4CB0-A5CE-7C4FB0346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6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03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03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3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069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3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B0321"/>
    <w:pPr>
      <w:ind w:left="720"/>
      <w:contextualSpacing/>
    </w:pPr>
  </w:style>
  <w:style w:type="table" w:styleId="TableGrid">
    <w:name w:val="Table Grid"/>
    <w:basedOn w:val="TableNormal"/>
    <w:uiPriority w:val="59"/>
    <w:rsid w:val="00F4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22E2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02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28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28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8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8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7C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81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10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c.gov/vaccines/hcp/imz-best-practices/special-situation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dc.gov/yellow-book/hcp/travel-associated-infections-diseases/yellow-feve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dc.gov/pneumococcal/downloads/Vaccine-Timing-Adults-JobAid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14142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vev5</dc:creator>
  <cp:keywords/>
  <dc:description/>
  <cp:lastModifiedBy>Eric Larson</cp:lastModifiedBy>
  <cp:revision>153</cp:revision>
  <dcterms:created xsi:type="dcterms:W3CDTF">2025-05-22T14:54:00Z</dcterms:created>
  <dcterms:modified xsi:type="dcterms:W3CDTF">2026-08-07T11:31:00Z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2020-11-18T11:30:40Z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f9396bba-ad30-4d39-9fa1-1b3861b36292</vt:lpwstr>
  </property>
  <property fmtid="{D5CDD505-2E9C-101B-9397-08002B2CF9AE}" pid="8" name="MSIP_Label_8af03ff0-41c5-4c41-b55e-fabb8fae94be_ContentBits">
    <vt:lpwstr>0</vt:lpwstr>
  </property>
</Properties>
</file>